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196ABB">
      <w:pPr>
        <w:rPr>
          <w:rFonts w:ascii="仿宋_GB2312" w:hAnsi="Times New Roman" w:eastAsia="仿宋_GB2312"/>
        </w:rPr>
      </w:pPr>
    </w:p>
    <w:p w14:paraId="295ED203">
      <w:pPr>
        <w:rPr>
          <w:rFonts w:ascii="仿宋_GB2312" w:eastAsia="仿宋_GB2312"/>
          <w:b/>
          <w:sz w:val="28"/>
        </w:rPr>
      </w:pPr>
      <w:r>
        <w:rPr>
          <w:rFonts w:hint="eastAsia" w:ascii="仿宋_GB2312" w:hAnsi="Times New Roman" w:eastAsia="仿宋_GB2312"/>
        </w:rPr>
        <w:t xml:space="preserve">      </w:t>
      </w:r>
      <w:r>
        <w:rPr>
          <w:rFonts w:ascii="仿宋_GB2312" w:hAnsi="Times New Roman" w:eastAsia="仿宋_GB2312"/>
        </w:rPr>
        <w:drawing>
          <wp:inline distT="0" distB="0" distL="114300" distR="114300">
            <wp:extent cx="800100" cy="755015"/>
            <wp:effectExtent l="0" t="0" r="762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cstate="print"/>
                    <a:stretch>
                      <a:fillRect/>
                    </a:stretch>
                  </pic:blipFill>
                  <pic:spPr>
                    <a:xfrm>
                      <a:off x="0" y="0"/>
                      <a:ext cx="800100" cy="755015"/>
                    </a:xfrm>
                    <a:prstGeom prst="rect">
                      <a:avLst/>
                    </a:prstGeom>
                    <a:noFill/>
                    <a:ln w="9525">
                      <a:noFill/>
                    </a:ln>
                  </pic:spPr>
                </pic:pic>
              </a:graphicData>
            </a:graphic>
          </wp:inline>
        </w:drawing>
      </w:r>
    </w:p>
    <w:p w14:paraId="08B7EAD8">
      <w:pPr>
        <w:rPr>
          <w:rFonts w:ascii="仿宋_GB2312" w:eastAsia="仿宋_GB2312"/>
          <w:b/>
          <w:sz w:val="28"/>
        </w:rPr>
      </w:pPr>
      <w:r>
        <w:rPr>
          <w:rFonts w:hint="eastAsia" w:ascii="仿宋_GB2312" w:eastAsia="仿宋_GB2312"/>
          <w:b/>
          <w:sz w:val="28"/>
        </w:rPr>
        <w:t>佛山电建集团有限公司</w:t>
      </w:r>
    </w:p>
    <w:p w14:paraId="49F98722">
      <w:pPr>
        <w:tabs>
          <w:tab w:val="left" w:pos="6520"/>
        </w:tabs>
        <w:rPr>
          <w:rFonts w:ascii="仿宋_GB2312" w:eastAsia="仿宋_GB2312"/>
          <w:b/>
          <w:sz w:val="28"/>
        </w:rPr>
      </w:pPr>
      <w:r>
        <w:rPr>
          <w:rFonts w:hint="eastAsia" w:ascii="仿宋_GB2312" w:hAnsi="Times New Roman" w:eastAsia="仿宋_GB2312"/>
          <w:b/>
        </w:rPr>
        <w:tab/>
      </w:r>
    </w:p>
    <w:p w14:paraId="1CDEB249">
      <w:pPr>
        <w:ind w:firstLine="1687" w:firstLineChars="200"/>
        <w:rPr>
          <w:rFonts w:ascii="仿宋_GB2312" w:eastAsia="仿宋_GB2312"/>
          <w:b/>
          <w:sz w:val="84"/>
        </w:rPr>
      </w:pPr>
      <w:r>
        <w:rPr>
          <w:rFonts w:hint="eastAsia" w:ascii="仿宋_GB2312" w:eastAsia="仿宋_GB2312"/>
          <w:b/>
          <w:sz w:val="84"/>
        </w:rPr>
        <w:t xml:space="preserve"> </w:t>
      </w:r>
    </w:p>
    <w:p w14:paraId="66945980">
      <w:pPr>
        <w:pStyle w:val="8"/>
        <w:rPr>
          <w:rFonts w:ascii="仿宋_GB2312" w:eastAsia="仿宋_GB2312"/>
          <w:b/>
          <w:sz w:val="84"/>
        </w:rPr>
      </w:pPr>
    </w:p>
    <w:p w14:paraId="5E31D710">
      <w:pPr>
        <w:ind w:firstLine="1687" w:firstLineChars="200"/>
        <w:rPr>
          <w:rFonts w:ascii="仿宋_GB2312" w:eastAsia="仿宋_GB2312"/>
          <w:b/>
          <w:sz w:val="84"/>
        </w:rPr>
      </w:pPr>
      <w:r>
        <w:rPr>
          <w:rFonts w:hint="eastAsia" w:ascii="仿宋_GB2312" w:eastAsia="仿宋_GB2312"/>
          <w:b/>
          <w:sz w:val="84"/>
        </w:rPr>
        <w:t>安全生产月报</w:t>
      </w:r>
    </w:p>
    <w:p w14:paraId="16301B15">
      <w:pPr>
        <w:ind w:firstLine="1124"/>
        <w:jc w:val="center"/>
        <w:rPr>
          <w:rFonts w:ascii="仿宋_GB2312" w:eastAsia="仿宋_GB2312"/>
          <w:b/>
          <w:color w:val="FF0000"/>
          <w:sz w:val="32"/>
        </w:rPr>
      </w:pPr>
    </w:p>
    <w:p w14:paraId="1A84F1A4">
      <w:pPr>
        <w:jc w:val="center"/>
        <w:rPr>
          <w:rFonts w:ascii="仿宋_GB2312" w:hAnsi="Times New Roman" w:eastAsia="仿宋_GB2312"/>
          <w:b/>
          <w:color w:val="000000" w:themeColor="text1"/>
          <w:sz w:val="32"/>
          <w14:textFill>
            <w14:solidFill>
              <w14:schemeClr w14:val="tx1"/>
            </w14:solidFill>
          </w14:textFill>
        </w:rPr>
      </w:pPr>
      <w:r>
        <w:rPr>
          <w:rFonts w:hint="eastAsia" w:ascii="仿宋_GB2312" w:eastAsia="仿宋_GB2312"/>
          <w:b/>
          <w:color w:val="000000" w:themeColor="text1"/>
          <w:sz w:val="32"/>
          <w14:textFill>
            <w14:solidFill>
              <w14:schemeClr w14:val="tx1"/>
            </w14:solidFill>
          </w14:textFill>
        </w:rPr>
        <w:t>2025年</w:t>
      </w:r>
      <w:r>
        <w:rPr>
          <w:rFonts w:hint="eastAsia" w:ascii="仿宋_GB2312" w:eastAsia="仿宋_GB2312"/>
          <w:b/>
          <w:color w:val="000000" w:themeColor="text1"/>
          <w:sz w:val="32"/>
          <w:lang w:val="en-US" w:eastAsia="zh-CN"/>
          <w14:textFill>
            <w14:solidFill>
              <w14:schemeClr w14:val="tx1"/>
            </w14:solidFill>
          </w14:textFill>
        </w:rPr>
        <w:t>7</w:t>
      </w:r>
      <w:r>
        <w:rPr>
          <w:rFonts w:hint="eastAsia" w:ascii="仿宋_GB2312" w:eastAsia="仿宋_GB2312"/>
          <w:b/>
          <w:color w:val="000000" w:themeColor="text1"/>
          <w:sz w:val="32"/>
          <w14:textFill>
            <w14:solidFill>
              <w14:schemeClr w14:val="tx1"/>
            </w14:solidFill>
          </w14:textFill>
        </w:rPr>
        <w:t>月第</w:t>
      </w:r>
      <w:r>
        <w:rPr>
          <w:rFonts w:hint="eastAsia" w:ascii="仿宋_GB2312" w:eastAsia="仿宋_GB2312"/>
          <w:b/>
          <w:color w:val="000000" w:themeColor="text1"/>
          <w:sz w:val="32"/>
          <w:lang w:val="en-US" w:eastAsia="zh-CN"/>
          <w14:textFill>
            <w14:solidFill>
              <w14:schemeClr w14:val="tx1"/>
            </w14:solidFill>
          </w14:textFill>
        </w:rPr>
        <w:t>7</w:t>
      </w:r>
      <w:r>
        <w:rPr>
          <w:rFonts w:hint="eastAsia" w:ascii="仿宋_GB2312" w:eastAsia="仿宋_GB2312"/>
          <w:b/>
          <w:color w:val="000000" w:themeColor="text1"/>
          <w:sz w:val="32"/>
          <w14:textFill>
            <w14:solidFill>
              <w14:schemeClr w14:val="tx1"/>
            </w14:solidFill>
          </w14:textFill>
        </w:rPr>
        <w:t>期（</w:t>
      </w:r>
      <w:r>
        <w:rPr>
          <w:rFonts w:hint="eastAsia" w:ascii="仿宋_GB2312" w:hAnsi="Times New Roman" w:eastAsia="仿宋_GB2312"/>
          <w:b/>
          <w:color w:val="000000" w:themeColor="text1"/>
          <w:sz w:val="32"/>
          <w14:textFill>
            <w14:solidFill>
              <w14:schemeClr w14:val="tx1"/>
            </w14:solidFill>
          </w14:textFill>
        </w:rPr>
        <w:t>总第23</w:t>
      </w:r>
      <w:r>
        <w:rPr>
          <w:rFonts w:hint="eastAsia" w:ascii="仿宋_GB2312" w:hAnsi="Times New Roman" w:eastAsia="仿宋_GB2312"/>
          <w:b/>
          <w:color w:val="000000" w:themeColor="text1"/>
          <w:sz w:val="32"/>
          <w:lang w:val="en-US" w:eastAsia="zh-CN"/>
          <w14:textFill>
            <w14:solidFill>
              <w14:schemeClr w14:val="tx1"/>
            </w14:solidFill>
          </w14:textFill>
        </w:rPr>
        <w:t>4</w:t>
      </w:r>
      <w:r>
        <w:rPr>
          <w:rFonts w:hint="eastAsia" w:ascii="仿宋_GB2312" w:hAnsi="Times New Roman" w:eastAsia="仿宋_GB2312"/>
          <w:b/>
          <w:color w:val="000000" w:themeColor="text1"/>
          <w:sz w:val="32"/>
          <w14:textFill>
            <w14:solidFill>
              <w14:schemeClr w14:val="tx1"/>
            </w14:solidFill>
          </w14:textFill>
        </w:rPr>
        <w:t>期）</w:t>
      </w:r>
    </w:p>
    <w:p w14:paraId="0EA5AB5C">
      <w:pPr>
        <w:rPr>
          <w:rFonts w:ascii="仿宋_GB2312" w:hAnsi="Times New Roman" w:eastAsia="仿宋_GB2312"/>
          <w:b/>
          <w:color w:val="000000" w:themeColor="text1"/>
          <w:sz w:val="32"/>
          <w14:textFill>
            <w14:solidFill>
              <w14:schemeClr w14:val="tx1"/>
            </w14:solidFill>
          </w14:textFill>
        </w:rPr>
      </w:pPr>
      <w:r>
        <w:rPr>
          <w:rFonts w:hint="eastAsia" w:ascii="仿宋_GB2312" w:hAnsi="Times New Roman" w:eastAsia="仿宋_GB2312"/>
          <w:b/>
          <w:color w:val="000000" w:themeColor="text1"/>
          <w:sz w:val="32"/>
          <w14:textFill>
            <w14:solidFill>
              <w14:schemeClr w14:val="tx1"/>
            </w14:solidFill>
          </w14:textFill>
        </w:rPr>
        <w:t xml:space="preserve">         佛山电建集团有限公司安全生产委员会</w:t>
      </w:r>
    </w:p>
    <w:p w14:paraId="6757CDFC">
      <w:pPr>
        <w:rPr>
          <w:rFonts w:ascii="仿宋_GB2312" w:hAnsi="Times New Roman" w:eastAsia="仿宋_GB2312"/>
          <w:b/>
          <w:color w:val="000000" w:themeColor="text1"/>
          <w:sz w:val="32"/>
          <w:u w:val="single"/>
          <w14:textFill>
            <w14:solidFill>
              <w14:schemeClr w14:val="tx1"/>
            </w14:solidFill>
          </w14:textFill>
        </w:rPr>
      </w:pPr>
    </w:p>
    <w:p w14:paraId="00A74EB6">
      <w:pPr>
        <w:rPr>
          <w:rFonts w:ascii="仿宋_GB2312" w:hAnsi="Times New Roman" w:eastAsia="仿宋_GB2312"/>
          <w:b/>
          <w:color w:val="000000" w:themeColor="text1"/>
          <w:sz w:val="32"/>
          <w:u w:val="single"/>
          <w14:textFill>
            <w14:solidFill>
              <w14:schemeClr w14:val="tx1"/>
            </w14:solidFill>
          </w14:textFill>
        </w:rPr>
      </w:pPr>
    </w:p>
    <w:p w14:paraId="64EE3137">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一、安全生产指标完成情况</w:t>
      </w:r>
    </w:p>
    <w:p w14:paraId="1EF5E117">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w:t>
      </w:r>
      <w:r>
        <w:rPr>
          <w:rFonts w:hint="eastAsia" w:ascii="黑体" w:hAnsi="黑体" w:eastAsia="黑体"/>
          <w:color w:val="000000" w:themeColor="text1"/>
          <w:sz w:val="32"/>
          <w:szCs w:val="32"/>
          <w:lang w:val="en-US" w:eastAsia="zh-CN"/>
          <w14:textFill>
            <w14:solidFill>
              <w14:schemeClr w14:val="tx1"/>
            </w14:solidFill>
          </w14:textFill>
        </w:rPr>
        <w:t>7</w:t>
      </w:r>
      <w:r>
        <w:rPr>
          <w:rFonts w:hint="eastAsia" w:ascii="黑体" w:hAnsi="黑体" w:eastAsia="黑体"/>
          <w:color w:val="000000" w:themeColor="text1"/>
          <w:sz w:val="32"/>
          <w:szCs w:val="32"/>
          <w14:textFill>
            <w14:solidFill>
              <w14:schemeClr w14:val="tx1"/>
            </w14:solidFill>
          </w14:textFill>
        </w:rPr>
        <w:t>月份安全情况</w:t>
      </w:r>
    </w:p>
    <w:p w14:paraId="174E9126">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三、</w:t>
      </w:r>
      <w:r>
        <w:rPr>
          <w:rFonts w:hint="eastAsia" w:ascii="黑体" w:hAnsi="黑体" w:eastAsia="黑体"/>
          <w:color w:val="000000" w:themeColor="text1"/>
          <w:sz w:val="32"/>
          <w:szCs w:val="32"/>
          <w:lang w:val="en-US" w:eastAsia="zh-CN"/>
          <w14:textFill>
            <w14:solidFill>
              <w14:schemeClr w14:val="tx1"/>
            </w14:solidFill>
          </w14:textFill>
        </w:rPr>
        <w:t>7</w:t>
      </w:r>
      <w:r>
        <w:rPr>
          <w:rFonts w:hint="eastAsia" w:ascii="黑体" w:hAnsi="黑体" w:eastAsia="黑体"/>
          <w:color w:val="000000" w:themeColor="text1"/>
          <w:sz w:val="32"/>
          <w:szCs w:val="32"/>
          <w14:textFill>
            <w14:solidFill>
              <w14:schemeClr w14:val="tx1"/>
            </w14:solidFill>
          </w14:textFill>
        </w:rPr>
        <w:t>月份安全生产主要工作</w:t>
      </w:r>
    </w:p>
    <w:p w14:paraId="122371F8">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四、信息传递</w:t>
      </w:r>
    </w:p>
    <w:p w14:paraId="6C0C828B">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五、2025年</w:t>
      </w:r>
      <w:r>
        <w:rPr>
          <w:rFonts w:hint="eastAsia" w:ascii="黑体" w:hAnsi="黑体" w:eastAsia="黑体"/>
          <w:color w:val="000000" w:themeColor="text1"/>
          <w:sz w:val="32"/>
          <w:szCs w:val="32"/>
          <w:lang w:val="en-US" w:eastAsia="zh-CN"/>
          <w14:textFill>
            <w14:solidFill>
              <w14:schemeClr w14:val="tx1"/>
            </w14:solidFill>
          </w14:textFill>
        </w:rPr>
        <w:t>8</w:t>
      </w:r>
      <w:r>
        <w:rPr>
          <w:rFonts w:hint="eastAsia" w:ascii="黑体" w:hAnsi="黑体" w:eastAsia="黑体"/>
          <w:color w:val="000000" w:themeColor="text1"/>
          <w:sz w:val="32"/>
          <w:szCs w:val="32"/>
          <w14:textFill>
            <w14:solidFill>
              <w14:schemeClr w14:val="tx1"/>
            </w14:solidFill>
          </w14:textFill>
        </w:rPr>
        <w:t>月份主要工作计划</w:t>
      </w:r>
    </w:p>
    <w:p w14:paraId="008C11DC">
      <w:pPr>
        <w:tabs>
          <w:tab w:val="left" w:pos="360"/>
        </w:tabs>
        <w:rPr>
          <w:rFonts w:ascii="仿宋_GB2312" w:eastAsia="仿宋_GB2312"/>
          <w:b/>
          <w:color w:val="000000" w:themeColor="text1"/>
          <w:sz w:val="28"/>
          <w14:textFill>
            <w14:solidFill>
              <w14:schemeClr w14:val="tx1"/>
            </w14:solidFill>
          </w14:textFill>
        </w:rPr>
      </w:pPr>
    </w:p>
    <w:p w14:paraId="4B163E73">
      <w:pPr>
        <w:tabs>
          <w:tab w:val="left" w:pos="360"/>
        </w:tabs>
        <w:rPr>
          <w:rFonts w:ascii="仿宋_GB2312" w:eastAsia="仿宋_GB2312"/>
          <w:b/>
          <w:color w:val="000000" w:themeColor="text1"/>
          <w:sz w:val="28"/>
          <w14:textFill>
            <w14:solidFill>
              <w14:schemeClr w14:val="tx1"/>
            </w14:solidFill>
          </w14:textFill>
        </w:rPr>
      </w:pPr>
    </w:p>
    <w:p w14:paraId="650A7DA2">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一、安全生产指标完成情况</w:t>
      </w:r>
    </w:p>
    <w:p w14:paraId="0BC1183D">
      <w:p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（一）事故报表（</w:t>
      </w:r>
      <w:r>
        <w:rPr>
          <w:rFonts w:hint="eastAsia" w:ascii="仿宋_GB2312" w:eastAsia="仿宋_GB2312"/>
          <w:color w:val="000000" w:themeColor="text1"/>
          <w:sz w:val="32"/>
          <w:szCs w:val="32"/>
          <w:lang w:val="en-US" w:eastAsia="zh-CN"/>
          <w14:textFill>
            <w14:solidFill>
              <w14:schemeClr w14:val="tx1"/>
            </w14:solidFill>
          </w14:textFill>
        </w:rPr>
        <w:t>7</w:t>
      </w:r>
      <w:r>
        <w:rPr>
          <w:rFonts w:hint="eastAsia" w:ascii="仿宋_GB2312" w:eastAsia="仿宋_GB2312"/>
          <w:color w:val="000000" w:themeColor="text1"/>
          <w:sz w:val="32"/>
          <w:szCs w:val="32"/>
          <w14:textFill>
            <w14:solidFill>
              <w14:schemeClr w14:val="tx1"/>
            </w14:solidFill>
          </w14:textFill>
        </w:rPr>
        <w:t>月份）</w:t>
      </w:r>
    </w:p>
    <w:tbl>
      <w:tblPr>
        <w:tblStyle w:val="13"/>
        <w:tblW w:w="8340" w:type="dxa"/>
        <w:tblInd w:w="17" w:type="dxa"/>
        <w:tblLayout w:type="fixed"/>
        <w:tblCellMar>
          <w:top w:w="0" w:type="dxa"/>
          <w:left w:w="108" w:type="dxa"/>
          <w:bottom w:w="0" w:type="dxa"/>
          <w:right w:w="108" w:type="dxa"/>
        </w:tblCellMar>
      </w:tblPr>
      <w:tblGrid>
        <w:gridCol w:w="3444"/>
        <w:gridCol w:w="1142"/>
        <w:gridCol w:w="1030"/>
        <w:gridCol w:w="912"/>
        <w:gridCol w:w="900"/>
        <w:gridCol w:w="912"/>
      </w:tblGrid>
      <w:tr w14:paraId="1DA1A543">
        <w:tblPrEx>
          <w:tblCellMar>
            <w:top w:w="0" w:type="dxa"/>
            <w:left w:w="108" w:type="dxa"/>
            <w:bottom w:w="0" w:type="dxa"/>
            <w:right w:w="108" w:type="dxa"/>
          </w:tblCellMar>
        </w:tblPrEx>
        <w:trPr>
          <w:trHeight w:val="831" w:hRule="atLeast"/>
        </w:trPr>
        <w:tc>
          <w:tcPr>
            <w:tcW w:w="3444" w:type="dxa"/>
            <w:tcBorders>
              <w:top w:val="single" w:color="000000" w:sz="4" w:space="0"/>
              <w:left w:val="single" w:color="000000" w:sz="4" w:space="0"/>
              <w:bottom w:val="single" w:color="000000" w:sz="4" w:space="0"/>
              <w:right w:val="single" w:color="000000" w:sz="4" w:space="0"/>
              <w:tl2br w:val="single" w:color="auto" w:sz="4" w:space="0"/>
            </w:tcBorders>
            <w:noWrap/>
            <w:vAlign w:val="center"/>
          </w:tcPr>
          <w:p w14:paraId="6E8499B8">
            <w:pPr>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 xml:space="preserve">        单位</w:t>
            </w:r>
          </w:p>
          <w:p w14:paraId="74F1AA07">
            <w:pPr>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事故类别</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60D4385B">
            <w:pPr>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恒益热电厂</w:t>
            </w:r>
          </w:p>
        </w:tc>
        <w:tc>
          <w:tcPr>
            <w:tcW w:w="1030"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108" w:type="dxa"/>
            </w:tcMar>
            <w:vAlign w:val="center"/>
          </w:tcPr>
          <w:p w14:paraId="4C66EA85">
            <w:pPr>
              <w:widowControl/>
              <w:jc w:val="center"/>
              <w:textAlignment w:val="center"/>
              <w:rPr>
                <w:rFonts w:asci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环保建材公司</w:t>
            </w:r>
          </w:p>
        </w:tc>
        <w:tc>
          <w:tcPr>
            <w:tcW w:w="912"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108" w:type="dxa"/>
            </w:tcMar>
            <w:vAlign w:val="center"/>
          </w:tcPr>
          <w:p w14:paraId="6027D3DD">
            <w:pPr>
              <w:widowControl/>
              <w:jc w:val="center"/>
              <w:textAlignment w:val="center"/>
              <w:rPr>
                <w:rFonts w:asci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高顿泰公司</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E512DF5">
            <w:pPr>
              <w:spacing w:line="240" w:lineRule="atLeast"/>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粤构公司</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0269CCC5">
            <w:pPr>
              <w:spacing w:line="240" w:lineRule="atLeast"/>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绿能</w:t>
            </w:r>
            <w:r>
              <w:rPr>
                <w:rFonts w:ascii="仿宋_GB2312" w:hAnsi="Times New Roman" w:eastAsia="仿宋_GB2312"/>
                <w:color w:val="000000" w:themeColor="text1"/>
                <w:kern w:val="2"/>
                <w:sz w:val="24"/>
                <w:szCs w:val="22"/>
                <w14:textFill>
                  <w14:solidFill>
                    <w14:schemeClr w14:val="tx1"/>
                  </w14:solidFill>
                </w14:textFill>
              </w:rPr>
              <w:t>公司</w:t>
            </w:r>
          </w:p>
        </w:tc>
      </w:tr>
      <w:tr w14:paraId="48211174">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71CDAA71">
            <w:pPr>
              <w:jc w:val="left"/>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生产安全事故引发的重大社会事件次数</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529CE11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3CDF0027">
            <w:pPr>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70BF8661">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BCCCCB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2F861FA0">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65FBF2C8">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7A28FD5F">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管理缺陷引发的重大停产停业事件次数</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0BE9F752">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2BCF7D9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5E99F2AE">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9D68045">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26069AC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15AD6388">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55991E11">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火灾事故次数</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0413162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3FE64B39">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249C9CF0">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8F4873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3B0EA39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2AE8BB3A">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0D92CD25">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重伤以上生产安全事故次数</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0DA46E60">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53FF30E2">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3D8E126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3F298BC">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7481E0E4">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0D73DBC0">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05D7214D">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环保事故次数</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67A7700F">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21FC2A7C">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153ED393">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69DAF8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37377F60">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13D8758A">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4C084DE1">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较大职业卫生事故次数</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3F80FFE0">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4543F71C">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39889CC2">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CCC2EA0">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7526A465">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4D34C529">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5CD114B5">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重大事故隐患动态清零次数</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769159A3">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5D5C9281">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56EA57C2">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337902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7EA306B9">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07DABE4D">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5FBB29C5">
            <w:pPr>
              <w:jc w:val="center"/>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合计</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04BC1C7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4BD89E0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563719C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C8109B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3CFA68BD">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bl>
    <w:p w14:paraId="12DD1509">
      <w:pPr>
        <w:ind w:firstLine="640" w:firstLineChars="200"/>
        <w:rPr>
          <w:rFonts w:ascii="仿宋_GB2312" w:eastAsia="仿宋_GB2312"/>
          <w:color w:val="000000" w:themeColor="text1"/>
          <w:sz w:val="32"/>
          <w:szCs w:val="32"/>
          <w14:textFill>
            <w14:solidFill>
              <w14:schemeClr w14:val="tx1"/>
            </w14:solidFill>
          </w14:textFill>
        </w:rPr>
      </w:pPr>
    </w:p>
    <w:p w14:paraId="5EEDB715">
      <w:p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（二）管理报表（</w:t>
      </w:r>
      <w:r>
        <w:rPr>
          <w:rFonts w:hint="eastAsia" w:ascii="仿宋_GB2312" w:eastAsia="仿宋_GB2312"/>
          <w:color w:val="000000" w:themeColor="text1"/>
          <w:sz w:val="32"/>
          <w:szCs w:val="32"/>
          <w:lang w:val="en-US" w:eastAsia="zh-CN"/>
          <w14:textFill>
            <w14:solidFill>
              <w14:schemeClr w14:val="tx1"/>
            </w14:solidFill>
          </w14:textFill>
        </w:rPr>
        <w:t>7</w:t>
      </w:r>
      <w:r>
        <w:rPr>
          <w:rFonts w:hint="eastAsia" w:ascii="仿宋_GB2312" w:eastAsia="仿宋_GB2312"/>
          <w:color w:val="000000" w:themeColor="text1"/>
          <w:sz w:val="32"/>
          <w:szCs w:val="32"/>
          <w14:textFill>
            <w14:solidFill>
              <w14:schemeClr w14:val="tx1"/>
            </w14:solidFill>
          </w14:textFill>
        </w:rPr>
        <w:t>月份）</w:t>
      </w:r>
    </w:p>
    <w:tbl>
      <w:tblPr>
        <w:tblStyle w:val="13"/>
        <w:tblpPr w:leftFromText="181" w:rightFromText="181" w:vertAnchor="text" w:horzAnchor="page" w:tblpX="1136" w:tblpY="1"/>
        <w:tblOverlap w:val="never"/>
        <w:tblW w:w="5936" w:type="pct"/>
        <w:tblInd w:w="0" w:type="dxa"/>
        <w:tblLayout w:type="fixed"/>
        <w:tblCellMar>
          <w:top w:w="0" w:type="dxa"/>
          <w:left w:w="108" w:type="dxa"/>
          <w:bottom w:w="0" w:type="dxa"/>
          <w:right w:w="108" w:type="dxa"/>
        </w:tblCellMar>
      </w:tblPr>
      <w:tblGrid>
        <w:gridCol w:w="2659"/>
        <w:gridCol w:w="1012"/>
        <w:gridCol w:w="594"/>
        <w:gridCol w:w="376"/>
        <w:gridCol w:w="1092"/>
        <w:gridCol w:w="333"/>
        <w:gridCol w:w="689"/>
        <w:gridCol w:w="907"/>
        <w:gridCol w:w="370"/>
        <w:gridCol w:w="645"/>
        <w:gridCol w:w="1202"/>
      </w:tblGrid>
      <w:tr w14:paraId="6C33CDB3">
        <w:tblPrEx>
          <w:tblCellMar>
            <w:top w:w="0" w:type="dxa"/>
            <w:left w:w="108" w:type="dxa"/>
            <w:bottom w:w="0" w:type="dxa"/>
            <w:right w:w="108" w:type="dxa"/>
          </w:tblCellMar>
        </w:tblPrEx>
        <w:trPr>
          <w:trHeight w:val="493" w:hRule="atLeast"/>
        </w:trPr>
        <w:tc>
          <w:tcPr>
            <w:tcW w:w="2655" w:type="dxa"/>
            <w:vMerge w:val="restart"/>
            <w:tcBorders>
              <w:top w:val="single" w:color="000000" w:sz="8" w:space="0"/>
              <w:left w:val="single" w:color="000000" w:sz="8" w:space="0"/>
              <w:right w:val="single" w:color="000000" w:sz="8" w:space="0"/>
            </w:tcBorders>
            <w:tcMar>
              <w:top w:w="0" w:type="dxa"/>
              <w:left w:w="0" w:type="dxa"/>
              <w:bottom w:w="0" w:type="dxa"/>
              <w:right w:w="0" w:type="dxa"/>
            </w:tcMar>
            <w:vAlign w:val="center"/>
          </w:tcPr>
          <w:p w14:paraId="4917066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项目</w:t>
            </w:r>
          </w:p>
        </w:tc>
        <w:tc>
          <w:tcPr>
            <w:tcW w:w="7206" w:type="dxa"/>
            <w:gridSpan w:val="10"/>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09335BF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考核指标及管理指标情况</w:t>
            </w:r>
          </w:p>
        </w:tc>
      </w:tr>
      <w:tr w14:paraId="04E2E397">
        <w:tblPrEx>
          <w:tblCellMar>
            <w:top w:w="0" w:type="dxa"/>
            <w:left w:w="108" w:type="dxa"/>
            <w:bottom w:w="0" w:type="dxa"/>
            <w:right w:w="108" w:type="dxa"/>
          </w:tblCellMar>
        </w:tblPrEx>
        <w:trPr>
          <w:trHeight w:val="493" w:hRule="atLeast"/>
        </w:trPr>
        <w:tc>
          <w:tcPr>
            <w:tcW w:w="2655" w:type="dxa"/>
            <w:vMerge w:val="continue"/>
            <w:tcBorders>
              <w:left w:val="single" w:color="000000" w:sz="8" w:space="0"/>
              <w:right w:val="single" w:color="000000" w:sz="8" w:space="0"/>
            </w:tcBorders>
            <w:tcMar>
              <w:top w:w="0" w:type="dxa"/>
              <w:left w:w="0" w:type="dxa"/>
              <w:bottom w:w="0" w:type="dxa"/>
              <w:right w:w="0" w:type="dxa"/>
            </w:tcMar>
            <w:vAlign w:val="center"/>
          </w:tcPr>
          <w:p w14:paraId="5CA23027">
            <w:pPr>
              <w:autoSpaceDE w:val="0"/>
              <w:autoSpaceDN w:val="0"/>
              <w:jc w:val="center"/>
              <w:rPr>
                <w:rFonts w:ascii="仿宋_GB2312" w:hAnsi="仿宋_GB2312" w:eastAsia="仿宋_GB2312"/>
                <w:color w:val="000000" w:themeColor="text1"/>
                <w:sz w:val="24"/>
                <w:szCs w:val="24"/>
                <w14:textFill>
                  <w14:solidFill>
                    <w14:schemeClr w14:val="tx1"/>
                  </w14:solidFill>
                </w14:textFill>
              </w:rPr>
            </w:pPr>
          </w:p>
        </w:tc>
        <w:tc>
          <w:tcPr>
            <w:tcW w:w="4993" w:type="dxa"/>
            <w:gridSpan w:val="7"/>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071B16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当月值</w:t>
            </w:r>
          </w:p>
        </w:tc>
        <w:tc>
          <w:tcPr>
            <w:tcW w:w="2213" w:type="dxa"/>
            <w:gridSpan w:val="3"/>
            <w:tcBorders>
              <w:top w:val="single" w:color="000000" w:sz="8" w:space="0"/>
              <w:left w:val="nil"/>
              <w:bottom w:val="single" w:color="000000" w:sz="8" w:space="0"/>
              <w:right w:val="single" w:color="auto" w:sz="4" w:space="0"/>
            </w:tcBorders>
            <w:tcMar>
              <w:top w:w="0" w:type="dxa"/>
              <w:left w:w="0" w:type="dxa"/>
              <w:bottom w:w="0" w:type="dxa"/>
              <w:right w:w="0" w:type="dxa"/>
            </w:tcMar>
            <w:vAlign w:val="center"/>
          </w:tcPr>
          <w:p w14:paraId="3F2B25F4">
            <w:pPr>
              <w:autoSpaceDE w:val="0"/>
              <w:autoSpaceDN w:val="0"/>
              <w:jc w:val="center"/>
              <w:rPr>
                <w:rFonts w:ascii="宋体"/>
                <w:color w:val="000000" w:themeColor="text1"/>
                <w:sz w:val="24"/>
                <w:szCs w:val="24"/>
                <w14:textFill>
                  <w14:solidFill>
                    <w14:schemeClr w14:val="tx1"/>
                  </w14:solidFill>
                </w14:textFill>
              </w:rPr>
            </w:pPr>
          </w:p>
        </w:tc>
      </w:tr>
      <w:tr w14:paraId="29264D8F">
        <w:tblPrEx>
          <w:tblCellMar>
            <w:top w:w="0" w:type="dxa"/>
            <w:left w:w="108" w:type="dxa"/>
            <w:bottom w:w="0" w:type="dxa"/>
            <w:right w:w="108" w:type="dxa"/>
          </w:tblCellMar>
        </w:tblPrEx>
        <w:trPr>
          <w:trHeight w:val="224" w:hRule="atLeast"/>
        </w:trPr>
        <w:tc>
          <w:tcPr>
            <w:tcW w:w="2655" w:type="dxa"/>
            <w:vMerge w:val="continue"/>
            <w:tcBorders>
              <w:left w:val="single" w:color="000000" w:sz="8" w:space="0"/>
              <w:bottom w:val="single" w:color="000000" w:sz="8" w:space="0"/>
              <w:right w:val="single" w:color="000000" w:sz="8" w:space="0"/>
            </w:tcBorders>
            <w:vAlign w:val="center"/>
          </w:tcPr>
          <w:p w14:paraId="44C52BEE">
            <w:pPr>
              <w:widowControl/>
              <w:jc w:val="center"/>
              <w:rPr>
                <w:rFonts w:ascii="仿宋_GB2312" w:hAnsi="仿宋_GB2312" w:eastAsia="仿宋_GB2312"/>
                <w:color w:val="000000" w:themeColor="text1"/>
                <w:sz w:val="24"/>
                <w:szCs w:val="24"/>
                <w14:textFill>
                  <w14:solidFill>
                    <w14:schemeClr w14:val="tx1"/>
                  </w14:solidFill>
                </w14:textFill>
              </w:rPr>
            </w:pPr>
          </w:p>
        </w:tc>
        <w:tc>
          <w:tcPr>
            <w:tcW w:w="1010" w:type="dxa"/>
            <w:tcBorders>
              <w:top w:val="single" w:color="000000" w:sz="8" w:space="0"/>
              <w:left w:val="single" w:color="000000" w:sz="8" w:space="0"/>
              <w:bottom w:val="single" w:color="000000" w:sz="8" w:space="0"/>
              <w:right w:val="single" w:color="000000" w:sz="8" w:space="0"/>
            </w:tcBorders>
            <w:vAlign w:val="center"/>
          </w:tcPr>
          <w:p w14:paraId="27BD7EBF">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恒益热电厂</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32321DC7">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环保建材公司</w:t>
            </w:r>
          </w:p>
        </w:tc>
        <w:tc>
          <w:tcPr>
            <w:tcW w:w="1090" w:type="dxa"/>
            <w:tcBorders>
              <w:top w:val="single" w:color="000000" w:sz="8" w:space="0"/>
              <w:left w:val="single" w:color="000000" w:sz="8" w:space="0"/>
              <w:bottom w:val="single" w:color="000000" w:sz="8" w:space="0"/>
              <w:right w:val="single" w:color="000000" w:sz="8" w:space="0"/>
            </w:tcBorders>
            <w:vAlign w:val="center"/>
          </w:tcPr>
          <w:p w14:paraId="2A656688">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高顿泰公司</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7F7DC6A0">
            <w:pPr>
              <w:widowControl/>
              <w:jc w:val="center"/>
              <w:textAlignment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Times New Roman" w:eastAsia="仿宋_GB2312"/>
                <w:color w:val="000000" w:themeColor="text1"/>
                <w:kern w:val="2"/>
                <w:sz w:val="24"/>
                <w:szCs w:val="24"/>
                <w14:textFill>
                  <w14:solidFill>
                    <w14:schemeClr w14:val="tx1"/>
                  </w14:solidFill>
                </w14:textFill>
              </w:rPr>
              <w:t>粤构</w:t>
            </w:r>
          </w:p>
          <w:p w14:paraId="152DE1F4">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Times New Roman" w:eastAsia="仿宋_GB2312"/>
                <w:color w:val="000000" w:themeColor="text1"/>
                <w:kern w:val="2"/>
                <w:sz w:val="24"/>
                <w:szCs w:val="24"/>
                <w14:textFill>
                  <w14:solidFill>
                    <w14:schemeClr w14:val="tx1"/>
                  </w14:solidFill>
                </w14:textFill>
              </w:rPr>
              <w:t>公司</w:t>
            </w:r>
          </w:p>
        </w:tc>
        <w:tc>
          <w:tcPr>
            <w:tcW w:w="905" w:type="dxa"/>
            <w:tcBorders>
              <w:top w:val="single" w:color="000000" w:sz="8" w:space="0"/>
              <w:left w:val="single" w:color="auto" w:sz="4" w:space="0"/>
              <w:bottom w:val="single" w:color="000000" w:sz="8" w:space="0"/>
              <w:right w:val="single" w:color="auto" w:sz="4" w:space="0"/>
            </w:tcBorders>
            <w:vAlign w:val="center"/>
          </w:tcPr>
          <w:p w14:paraId="71E1F248">
            <w:pPr>
              <w:widowControl/>
              <w:jc w:val="center"/>
              <w:textAlignment w:val="center"/>
              <w:rPr>
                <w:rFonts w:asci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合计</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727A190A">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上年同期总值</w:t>
            </w:r>
          </w:p>
        </w:tc>
        <w:tc>
          <w:tcPr>
            <w:tcW w:w="1200" w:type="dxa"/>
            <w:tcBorders>
              <w:top w:val="single" w:color="000000" w:sz="8" w:space="0"/>
              <w:left w:val="single" w:color="000000" w:sz="8" w:space="0"/>
              <w:bottom w:val="single" w:color="000000" w:sz="8" w:space="0"/>
              <w:right w:val="single" w:color="000000" w:sz="8" w:space="0"/>
            </w:tcBorders>
            <w:vAlign w:val="center"/>
          </w:tcPr>
          <w:p w14:paraId="72014717">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2025年累计总值</w:t>
            </w:r>
          </w:p>
        </w:tc>
      </w:tr>
      <w:tr w14:paraId="2D26A8CC">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225F598D">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召开安全会议次数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6A2CB0D2">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59C9856A">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w:t>
            </w:r>
          </w:p>
        </w:tc>
        <w:tc>
          <w:tcPr>
            <w:tcW w:w="1090" w:type="dxa"/>
            <w:tcBorders>
              <w:top w:val="single" w:color="000000" w:sz="8" w:space="0"/>
              <w:left w:val="single" w:color="000000" w:sz="8" w:space="0"/>
              <w:bottom w:val="single" w:color="000000" w:sz="8" w:space="0"/>
              <w:right w:val="single" w:color="000000" w:sz="8" w:space="0"/>
            </w:tcBorders>
            <w:vAlign w:val="center"/>
          </w:tcPr>
          <w:p w14:paraId="4E3163C3">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0A751D0A">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6</w:t>
            </w:r>
          </w:p>
        </w:tc>
        <w:tc>
          <w:tcPr>
            <w:tcW w:w="905" w:type="dxa"/>
            <w:tcBorders>
              <w:top w:val="single" w:color="000000" w:sz="8" w:space="0"/>
              <w:left w:val="single" w:color="auto" w:sz="4" w:space="0"/>
              <w:bottom w:val="single" w:color="000000" w:sz="8" w:space="0"/>
              <w:right w:val="single" w:color="auto" w:sz="4" w:space="0"/>
            </w:tcBorders>
            <w:vAlign w:val="center"/>
          </w:tcPr>
          <w:p w14:paraId="00AE1A3B">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11</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28121795">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240</w:t>
            </w:r>
          </w:p>
        </w:tc>
        <w:tc>
          <w:tcPr>
            <w:tcW w:w="1200" w:type="dxa"/>
            <w:tcBorders>
              <w:top w:val="single" w:color="000000" w:sz="8" w:space="0"/>
              <w:left w:val="single" w:color="000000" w:sz="8" w:space="0"/>
              <w:bottom w:val="single" w:color="000000" w:sz="8" w:space="0"/>
              <w:right w:val="single" w:color="000000" w:sz="8" w:space="0"/>
            </w:tcBorders>
            <w:vAlign w:val="center"/>
          </w:tcPr>
          <w:p w14:paraId="55F2EC3B">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89</w:t>
            </w:r>
          </w:p>
        </w:tc>
      </w:tr>
      <w:tr w14:paraId="7F8101D2">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39924B26">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安全检查次数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1E5077BC">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14</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4A42A1F6">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w:t>
            </w:r>
          </w:p>
        </w:tc>
        <w:tc>
          <w:tcPr>
            <w:tcW w:w="1090" w:type="dxa"/>
            <w:tcBorders>
              <w:top w:val="single" w:color="000000" w:sz="8" w:space="0"/>
              <w:left w:val="single" w:color="000000" w:sz="8" w:space="0"/>
              <w:bottom w:val="single" w:color="000000" w:sz="8" w:space="0"/>
              <w:right w:val="single" w:color="000000" w:sz="8" w:space="0"/>
            </w:tcBorders>
            <w:vAlign w:val="center"/>
          </w:tcPr>
          <w:p w14:paraId="51AC5A84">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4C220298">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5</w:t>
            </w:r>
          </w:p>
        </w:tc>
        <w:tc>
          <w:tcPr>
            <w:tcW w:w="905" w:type="dxa"/>
            <w:tcBorders>
              <w:top w:val="single" w:color="000000" w:sz="8" w:space="0"/>
              <w:left w:val="single" w:color="auto" w:sz="4" w:space="0"/>
              <w:bottom w:val="single" w:color="000000" w:sz="8" w:space="0"/>
              <w:right w:val="single" w:color="auto" w:sz="4" w:space="0"/>
            </w:tcBorders>
            <w:vAlign w:val="center"/>
          </w:tcPr>
          <w:p w14:paraId="09D4C73F">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23</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5934CCE5">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205</w:t>
            </w:r>
          </w:p>
        </w:tc>
        <w:tc>
          <w:tcPr>
            <w:tcW w:w="1200" w:type="dxa"/>
            <w:tcBorders>
              <w:top w:val="single" w:color="000000" w:sz="8" w:space="0"/>
              <w:left w:val="single" w:color="000000" w:sz="8" w:space="0"/>
              <w:bottom w:val="single" w:color="000000" w:sz="8" w:space="0"/>
              <w:right w:val="single" w:color="000000" w:sz="8" w:space="0"/>
            </w:tcBorders>
            <w:vAlign w:val="center"/>
          </w:tcPr>
          <w:p w14:paraId="50FBB00D">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191</w:t>
            </w:r>
          </w:p>
        </w:tc>
      </w:tr>
      <w:tr w14:paraId="7375F59D">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16049A4C">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职工安全教育人数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64237B96">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1085</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6749AEBD">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97</w:t>
            </w:r>
          </w:p>
        </w:tc>
        <w:tc>
          <w:tcPr>
            <w:tcW w:w="1090" w:type="dxa"/>
            <w:tcBorders>
              <w:top w:val="single" w:color="000000" w:sz="8" w:space="0"/>
              <w:left w:val="single" w:color="000000" w:sz="8" w:space="0"/>
              <w:bottom w:val="single" w:color="000000" w:sz="8" w:space="0"/>
              <w:right w:val="single" w:color="000000" w:sz="8" w:space="0"/>
            </w:tcBorders>
            <w:vAlign w:val="center"/>
          </w:tcPr>
          <w:p w14:paraId="65D70320">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5</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6ACE1453">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20</w:t>
            </w:r>
          </w:p>
        </w:tc>
        <w:tc>
          <w:tcPr>
            <w:tcW w:w="905" w:type="dxa"/>
            <w:tcBorders>
              <w:top w:val="single" w:color="000000" w:sz="8" w:space="0"/>
              <w:left w:val="single" w:color="auto" w:sz="4" w:space="0"/>
              <w:bottom w:val="single" w:color="000000" w:sz="8" w:space="0"/>
              <w:right w:val="single" w:color="auto" w:sz="4" w:space="0"/>
            </w:tcBorders>
            <w:vAlign w:val="center"/>
          </w:tcPr>
          <w:p w14:paraId="483F809C">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1207</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3530F7F9">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10073</w:t>
            </w:r>
          </w:p>
        </w:tc>
        <w:tc>
          <w:tcPr>
            <w:tcW w:w="1200" w:type="dxa"/>
            <w:tcBorders>
              <w:top w:val="single" w:color="000000" w:sz="8" w:space="0"/>
              <w:left w:val="single" w:color="000000" w:sz="8" w:space="0"/>
              <w:bottom w:val="single" w:color="000000" w:sz="8" w:space="0"/>
              <w:right w:val="single" w:color="000000" w:sz="8" w:space="0"/>
            </w:tcBorders>
            <w:vAlign w:val="center"/>
          </w:tcPr>
          <w:p w14:paraId="6B8C48C1">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10569</w:t>
            </w:r>
          </w:p>
        </w:tc>
      </w:tr>
      <w:tr w14:paraId="5645ADBB">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49D9DBA0">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职工安全教育次数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440BD243">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15</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05EA2D48">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6</w:t>
            </w:r>
          </w:p>
        </w:tc>
        <w:tc>
          <w:tcPr>
            <w:tcW w:w="1090" w:type="dxa"/>
            <w:tcBorders>
              <w:top w:val="single" w:color="000000" w:sz="8" w:space="0"/>
              <w:left w:val="single" w:color="000000" w:sz="8" w:space="0"/>
              <w:bottom w:val="single" w:color="000000" w:sz="8" w:space="0"/>
              <w:right w:val="single" w:color="000000" w:sz="8" w:space="0"/>
            </w:tcBorders>
            <w:vAlign w:val="center"/>
          </w:tcPr>
          <w:p w14:paraId="2B3EB227">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5131D85F">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05" w:type="dxa"/>
            <w:tcBorders>
              <w:top w:val="single" w:color="000000" w:sz="8" w:space="0"/>
              <w:left w:val="single" w:color="auto" w:sz="4" w:space="0"/>
              <w:bottom w:val="single" w:color="000000" w:sz="8" w:space="0"/>
              <w:right w:val="single" w:color="auto" w:sz="4" w:space="0"/>
            </w:tcBorders>
            <w:vAlign w:val="center"/>
          </w:tcPr>
          <w:p w14:paraId="56AB5417">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25</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251629DF">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325</w:t>
            </w:r>
          </w:p>
        </w:tc>
        <w:tc>
          <w:tcPr>
            <w:tcW w:w="1200" w:type="dxa"/>
            <w:tcBorders>
              <w:top w:val="single" w:color="000000" w:sz="8" w:space="0"/>
              <w:left w:val="single" w:color="000000" w:sz="8" w:space="0"/>
              <w:bottom w:val="single" w:color="000000" w:sz="8" w:space="0"/>
              <w:right w:val="single" w:color="000000" w:sz="8" w:space="0"/>
            </w:tcBorders>
            <w:vAlign w:val="center"/>
          </w:tcPr>
          <w:p w14:paraId="4C73CF02">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260</w:t>
            </w:r>
          </w:p>
        </w:tc>
      </w:tr>
      <w:tr w14:paraId="40835E10">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6D0106E3">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上岗培训教育人数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01FF28B5">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7</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4FBCC7AC">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4B0227C9">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77112E72">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6</w:t>
            </w:r>
          </w:p>
        </w:tc>
        <w:tc>
          <w:tcPr>
            <w:tcW w:w="905" w:type="dxa"/>
            <w:tcBorders>
              <w:top w:val="single" w:color="000000" w:sz="8" w:space="0"/>
              <w:left w:val="single" w:color="auto" w:sz="4" w:space="0"/>
              <w:bottom w:val="single" w:color="000000" w:sz="8" w:space="0"/>
              <w:right w:val="single" w:color="auto" w:sz="4" w:space="0"/>
            </w:tcBorders>
            <w:vAlign w:val="center"/>
          </w:tcPr>
          <w:p w14:paraId="72D8AC9D">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13</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0D30F172">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230</w:t>
            </w:r>
          </w:p>
        </w:tc>
        <w:tc>
          <w:tcPr>
            <w:tcW w:w="1200" w:type="dxa"/>
            <w:tcBorders>
              <w:top w:val="single" w:color="000000" w:sz="8" w:space="0"/>
              <w:left w:val="single" w:color="000000" w:sz="8" w:space="0"/>
              <w:bottom w:val="single" w:color="000000" w:sz="8" w:space="0"/>
              <w:right w:val="single" w:color="000000" w:sz="8" w:space="0"/>
            </w:tcBorders>
            <w:vAlign w:val="center"/>
          </w:tcPr>
          <w:p w14:paraId="6C946545">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111</w:t>
            </w:r>
          </w:p>
        </w:tc>
      </w:tr>
      <w:tr w14:paraId="64AFB340">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26CC09BC">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上岗培训教育次数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757DF7E2">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328DF2EF">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6726991B">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75478E06">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6</w:t>
            </w:r>
          </w:p>
        </w:tc>
        <w:tc>
          <w:tcPr>
            <w:tcW w:w="905" w:type="dxa"/>
            <w:tcBorders>
              <w:top w:val="single" w:color="000000" w:sz="8" w:space="0"/>
              <w:left w:val="single" w:color="auto" w:sz="4" w:space="0"/>
              <w:bottom w:val="single" w:color="000000" w:sz="8" w:space="0"/>
              <w:right w:val="single" w:color="auto" w:sz="4" w:space="0"/>
            </w:tcBorders>
            <w:vAlign w:val="center"/>
          </w:tcPr>
          <w:p w14:paraId="0C099D19">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7</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7B40FA1C">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100</w:t>
            </w:r>
          </w:p>
        </w:tc>
        <w:tc>
          <w:tcPr>
            <w:tcW w:w="1200" w:type="dxa"/>
            <w:tcBorders>
              <w:top w:val="single" w:color="000000" w:sz="8" w:space="0"/>
              <w:left w:val="single" w:color="000000" w:sz="8" w:space="0"/>
              <w:bottom w:val="single" w:color="000000" w:sz="8" w:space="0"/>
              <w:right w:val="single" w:color="000000" w:sz="8" w:space="0"/>
            </w:tcBorders>
            <w:vAlign w:val="center"/>
          </w:tcPr>
          <w:p w14:paraId="7D3CFF10">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43</w:t>
            </w:r>
          </w:p>
        </w:tc>
      </w:tr>
      <w:tr w14:paraId="3863D539">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2D4DFC8F">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下达整改项数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74427619">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75ECFDDC">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34</w:t>
            </w:r>
          </w:p>
        </w:tc>
        <w:tc>
          <w:tcPr>
            <w:tcW w:w="1090" w:type="dxa"/>
            <w:tcBorders>
              <w:top w:val="single" w:color="000000" w:sz="8" w:space="0"/>
              <w:left w:val="single" w:color="000000" w:sz="8" w:space="0"/>
              <w:bottom w:val="single" w:color="000000" w:sz="8" w:space="0"/>
              <w:right w:val="single" w:color="000000" w:sz="8" w:space="0"/>
            </w:tcBorders>
            <w:vAlign w:val="center"/>
          </w:tcPr>
          <w:p w14:paraId="63FE15DF">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382702B4">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18</w:t>
            </w:r>
          </w:p>
        </w:tc>
        <w:tc>
          <w:tcPr>
            <w:tcW w:w="905" w:type="dxa"/>
            <w:tcBorders>
              <w:top w:val="single" w:color="000000" w:sz="8" w:space="0"/>
              <w:left w:val="single" w:color="auto" w:sz="4" w:space="0"/>
              <w:bottom w:val="single" w:color="000000" w:sz="8" w:space="0"/>
              <w:right w:val="single" w:color="auto" w:sz="4" w:space="0"/>
            </w:tcBorders>
            <w:vAlign w:val="center"/>
          </w:tcPr>
          <w:p w14:paraId="28AA1C59">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55</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0D4974A2">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616</w:t>
            </w:r>
          </w:p>
        </w:tc>
        <w:tc>
          <w:tcPr>
            <w:tcW w:w="1200" w:type="dxa"/>
            <w:tcBorders>
              <w:top w:val="single" w:color="000000" w:sz="8" w:space="0"/>
              <w:left w:val="single" w:color="000000" w:sz="8" w:space="0"/>
              <w:bottom w:val="single" w:color="000000" w:sz="8" w:space="0"/>
              <w:right w:val="single" w:color="000000" w:sz="8" w:space="0"/>
            </w:tcBorders>
            <w:vAlign w:val="center"/>
          </w:tcPr>
          <w:p w14:paraId="3EBB4AC9">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455</w:t>
            </w:r>
          </w:p>
        </w:tc>
      </w:tr>
      <w:tr w14:paraId="156FEC81">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1810576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未完成整改项数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5436EAE1">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492D3424">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0980DFF3">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15306C41">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7400997E">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0</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534E9154">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0</w:t>
            </w:r>
          </w:p>
        </w:tc>
        <w:tc>
          <w:tcPr>
            <w:tcW w:w="1200" w:type="dxa"/>
            <w:tcBorders>
              <w:top w:val="single" w:color="000000" w:sz="8" w:space="0"/>
              <w:left w:val="single" w:color="000000" w:sz="8" w:space="0"/>
              <w:bottom w:val="single" w:color="000000" w:sz="8" w:space="0"/>
              <w:right w:val="single" w:color="000000" w:sz="8" w:space="0"/>
            </w:tcBorders>
            <w:vAlign w:val="center"/>
          </w:tcPr>
          <w:p w14:paraId="1389FF7C">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r>
      <w:tr w14:paraId="5A8D9AF7">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1433B4B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下达处罚通知单</w:t>
            </w:r>
          </w:p>
        </w:tc>
        <w:tc>
          <w:tcPr>
            <w:tcW w:w="1010" w:type="dxa"/>
            <w:tcBorders>
              <w:top w:val="single" w:color="000000" w:sz="8" w:space="0"/>
              <w:left w:val="single" w:color="000000" w:sz="8" w:space="0"/>
              <w:bottom w:val="single" w:color="000000" w:sz="8" w:space="0"/>
              <w:right w:val="single" w:color="000000" w:sz="8" w:space="0"/>
            </w:tcBorders>
            <w:vAlign w:val="center"/>
          </w:tcPr>
          <w:p w14:paraId="6E015AE0">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296F11F0">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22DA1450">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2AEA7AB7">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05" w:type="dxa"/>
            <w:tcBorders>
              <w:top w:val="single" w:color="000000" w:sz="8" w:space="0"/>
              <w:left w:val="single" w:color="auto" w:sz="4" w:space="0"/>
              <w:bottom w:val="single" w:color="000000" w:sz="8" w:space="0"/>
              <w:right w:val="single" w:color="auto" w:sz="4" w:space="0"/>
            </w:tcBorders>
            <w:vAlign w:val="center"/>
          </w:tcPr>
          <w:p w14:paraId="29B98F59">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2</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22C21FCC">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71</w:t>
            </w:r>
          </w:p>
        </w:tc>
        <w:tc>
          <w:tcPr>
            <w:tcW w:w="1200" w:type="dxa"/>
            <w:tcBorders>
              <w:top w:val="single" w:color="000000" w:sz="8" w:space="0"/>
              <w:left w:val="single" w:color="000000" w:sz="8" w:space="0"/>
              <w:bottom w:val="single" w:color="000000" w:sz="8" w:space="0"/>
              <w:right w:val="single" w:color="000000" w:sz="8" w:space="0"/>
            </w:tcBorders>
            <w:vAlign w:val="center"/>
          </w:tcPr>
          <w:p w14:paraId="78738EC9">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35</w:t>
            </w:r>
          </w:p>
        </w:tc>
      </w:tr>
      <w:tr w14:paraId="70905C0A">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7ABCE37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未按规定办理三票人次</w:t>
            </w:r>
          </w:p>
        </w:tc>
        <w:tc>
          <w:tcPr>
            <w:tcW w:w="1010" w:type="dxa"/>
            <w:tcBorders>
              <w:top w:val="single" w:color="000000" w:sz="8" w:space="0"/>
              <w:left w:val="single" w:color="000000" w:sz="8" w:space="0"/>
              <w:bottom w:val="single" w:color="000000" w:sz="8" w:space="0"/>
              <w:right w:val="single" w:color="000000" w:sz="8" w:space="0"/>
            </w:tcBorders>
            <w:vAlign w:val="center"/>
          </w:tcPr>
          <w:p w14:paraId="3D30C367">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677633DA">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0D8BF40D">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47235E73">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4C6DD69D">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1</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696F8340">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0</w:t>
            </w:r>
          </w:p>
        </w:tc>
        <w:tc>
          <w:tcPr>
            <w:tcW w:w="1200" w:type="dxa"/>
            <w:tcBorders>
              <w:top w:val="single" w:color="000000" w:sz="8" w:space="0"/>
              <w:left w:val="single" w:color="000000" w:sz="8" w:space="0"/>
              <w:bottom w:val="single" w:color="000000" w:sz="8" w:space="0"/>
              <w:right w:val="single" w:color="000000" w:sz="8" w:space="0"/>
            </w:tcBorders>
            <w:vAlign w:val="center"/>
          </w:tcPr>
          <w:p w14:paraId="2D90E9C1">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w:t>
            </w:r>
          </w:p>
        </w:tc>
      </w:tr>
      <w:tr w14:paraId="67DBEC42">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52089E60">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纠正违章人数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016E772B">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6</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4E42FA94">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1334FC3A">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50F27C17">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w:t>
            </w:r>
          </w:p>
        </w:tc>
        <w:tc>
          <w:tcPr>
            <w:tcW w:w="905" w:type="dxa"/>
            <w:tcBorders>
              <w:top w:val="single" w:color="000000" w:sz="8" w:space="0"/>
              <w:left w:val="single" w:color="auto" w:sz="4" w:space="0"/>
              <w:bottom w:val="single" w:color="000000" w:sz="8" w:space="0"/>
              <w:right w:val="single" w:color="auto" w:sz="4" w:space="0"/>
            </w:tcBorders>
            <w:vAlign w:val="center"/>
          </w:tcPr>
          <w:p w14:paraId="14C5DDC9">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10</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2ECEAE55">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51</w:t>
            </w:r>
          </w:p>
        </w:tc>
        <w:tc>
          <w:tcPr>
            <w:tcW w:w="1200" w:type="dxa"/>
            <w:tcBorders>
              <w:top w:val="single" w:color="000000" w:sz="8" w:space="0"/>
              <w:left w:val="single" w:color="000000" w:sz="8" w:space="0"/>
              <w:bottom w:val="single" w:color="000000" w:sz="8" w:space="0"/>
              <w:right w:val="single" w:color="000000" w:sz="8" w:space="0"/>
            </w:tcBorders>
            <w:vAlign w:val="center"/>
          </w:tcPr>
          <w:p w14:paraId="0B9A1F35">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74</w:t>
            </w:r>
          </w:p>
        </w:tc>
      </w:tr>
      <w:tr w14:paraId="17C63566">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71187AED">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纠正违章次数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74EDD9B0">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6</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53A2DEC7">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7C294AFE">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4111751E">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w:t>
            </w:r>
          </w:p>
        </w:tc>
        <w:tc>
          <w:tcPr>
            <w:tcW w:w="905" w:type="dxa"/>
            <w:tcBorders>
              <w:top w:val="single" w:color="000000" w:sz="8" w:space="0"/>
              <w:left w:val="single" w:color="auto" w:sz="4" w:space="0"/>
              <w:bottom w:val="single" w:color="000000" w:sz="8" w:space="0"/>
              <w:right w:val="single" w:color="auto" w:sz="4" w:space="0"/>
            </w:tcBorders>
            <w:vAlign w:val="center"/>
          </w:tcPr>
          <w:p w14:paraId="5A34805C">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10</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0735F227">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31</w:t>
            </w:r>
          </w:p>
        </w:tc>
        <w:tc>
          <w:tcPr>
            <w:tcW w:w="1200" w:type="dxa"/>
            <w:tcBorders>
              <w:top w:val="single" w:color="000000" w:sz="8" w:space="0"/>
              <w:left w:val="single" w:color="000000" w:sz="8" w:space="0"/>
              <w:bottom w:val="single" w:color="000000" w:sz="8" w:space="0"/>
              <w:right w:val="single" w:color="000000" w:sz="8" w:space="0"/>
            </w:tcBorders>
            <w:vAlign w:val="center"/>
          </w:tcPr>
          <w:p w14:paraId="045C7C16">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45</w:t>
            </w:r>
          </w:p>
        </w:tc>
      </w:tr>
      <w:tr w14:paraId="4F2AD4C2">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3A533430">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开展专项工作项数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78189E82">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5</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01CB2311">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90" w:type="dxa"/>
            <w:tcBorders>
              <w:top w:val="single" w:color="000000" w:sz="8" w:space="0"/>
              <w:left w:val="single" w:color="000000" w:sz="8" w:space="0"/>
              <w:bottom w:val="single" w:color="000000" w:sz="8" w:space="0"/>
              <w:right w:val="single" w:color="000000" w:sz="8" w:space="0"/>
            </w:tcBorders>
            <w:vAlign w:val="center"/>
          </w:tcPr>
          <w:p w14:paraId="093FEEAC">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7FA3BE6C">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4</w:t>
            </w:r>
          </w:p>
        </w:tc>
        <w:tc>
          <w:tcPr>
            <w:tcW w:w="905" w:type="dxa"/>
            <w:tcBorders>
              <w:top w:val="single" w:color="000000" w:sz="8" w:space="0"/>
              <w:left w:val="single" w:color="auto" w:sz="4" w:space="0"/>
              <w:bottom w:val="single" w:color="000000" w:sz="8" w:space="0"/>
              <w:right w:val="single" w:color="auto" w:sz="4" w:space="0"/>
            </w:tcBorders>
            <w:vAlign w:val="center"/>
          </w:tcPr>
          <w:p w14:paraId="49B1142F">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12</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139691D5">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114</w:t>
            </w:r>
          </w:p>
        </w:tc>
        <w:tc>
          <w:tcPr>
            <w:tcW w:w="1200" w:type="dxa"/>
            <w:tcBorders>
              <w:top w:val="single" w:color="000000" w:sz="8" w:space="0"/>
              <w:left w:val="single" w:color="000000" w:sz="8" w:space="0"/>
              <w:bottom w:val="single" w:color="000000" w:sz="8" w:space="0"/>
              <w:right w:val="single" w:color="000000" w:sz="8" w:space="0"/>
            </w:tcBorders>
            <w:vAlign w:val="center"/>
          </w:tcPr>
          <w:p w14:paraId="306F49F2">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117</w:t>
            </w:r>
          </w:p>
        </w:tc>
      </w:tr>
      <w:tr w14:paraId="29017EE8">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290964A8">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特种设备资料审核项数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0DCCEF2E">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65</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10AC0702">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75EF99F2">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1F2DB74A">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18</w:t>
            </w:r>
          </w:p>
        </w:tc>
        <w:tc>
          <w:tcPr>
            <w:tcW w:w="905" w:type="dxa"/>
            <w:tcBorders>
              <w:top w:val="single" w:color="000000" w:sz="8" w:space="0"/>
              <w:left w:val="single" w:color="auto" w:sz="4" w:space="0"/>
              <w:bottom w:val="single" w:color="000000" w:sz="8" w:space="0"/>
              <w:right w:val="single" w:color="auto" w:sz="4" w:space="0"/>
            </w:tcBorders>
            <w:vAlign w:val="center"/>
          </w:tcPr>
          <w:p w14:paraId="366A6C21">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83</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0317F444">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281</w:t>
            </w:r>
          </w:p>
        </w:tc>
        <w:tc>
          <w:tcPr>
            <w:tcW w:w="1200" w:type="dxa"/>
            <w:tcBorders>
              <w:top w:val="single" w:color="000000" w:sz="8" w:space="0"/>
              <w:left w:val="single" w:color="000000" w:sz="8" w:space="0"/>
              <w:bottom w:val="single" w:color="000000" w:sz="8" w:space="0"/>
              <w:right w:val="single" w:color="000000" w:sz="8" w:space="0"/>
            </w:tcBorders>
            <w:vAlign w:val="center"/>
          </w:tcPr>
          <w:p w14:paraId="6BE2CD88">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313</w:t>
            </w:r>
          </w:p>
        </w:tc>
      </w:tr>
      <w:tr w14:paraId="6949A49D">
        <w:tblPrEx>
          <w:tblCellMar>
            <w:top w:w="0" w:type="dxa"/>
            <w:left w:w="108" w:type="dxa"/>
            <w:bottom w:w="0" w:type="dxa"/>
            <w:right w:w="108" w:type="dxa"/>
          </w:tblCellMar>
        </w:tblPrEx>
        <w:trPr>
          <w:trHeight w:val="578"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0CDBAC4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特种作业人员培训人数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38C3B91F">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10</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74E09565">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w:t>
            </w:r>
          </w:p>
        </w:tc>
        <w:tc>
          <w:tcPr>
            <w:tcW w:w="1090" w:type="dxa"/>
            <w:tcBorders>
              <w:top w:val="single" w:color="000000" w:sz="8" w:space="0"/>
              <w:left w:val="single" w:color="000000" w:sz="8" w:space="0"/>
              <w:bottom w:val="single" w:color="000000" w:sz="8" w:space="0"/>
              <w:right w:val="single" w:color="000000" w:sz="8" w:space="0"/>
            </w:tcBorders>
            <w:vAlign w:val="center"/>
          </w:tcPr>
          <w:p w14:paraId="146222ED">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57FD5529">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037DF71C">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13</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29F7A1BF">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561</w:t>
            </w:r>
          </w:p>
        </w:tc>
        <w:tc>
          <w:tcPr>
            <w:tcW w:w="1200" w:type="dxa"/>
            <w:tcBorders>
              <w:top w:val="single" w:color="000000" w:sz="8" w:space="0"/>
              <w:left w:val="single" w:color="000000" w:sz="8" w:space="0"/>
              <w:bottom w:val="single" w:color="000000" w:sz="8" w:space="0"/>
              <w:right w:val="single" w:color="000000" w:sz="8" w:space="0"/>
            </w:tcBorders>
            <w:vAlign w:val="center"/>
          </w:tcPr>
          <w:p w14:paraId="2011A95D">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52</w:t>
            </w:r>
          </w:p>
        </w:tc>
      </w:tr>
      <w:tr w14:paraId="02AE13B2">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114E091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特种作业人员培训次数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0234D1C6">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4D4C0AD3">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90" w:type="dxa"/>
            <w:tcBorders>
              <w:top w:val="single" w:color="000000" w:sz="8" w:space="0"/>
              <w:left w:val="single" w:color="000000" w:sz="8" w:space="0"/>
              <w:bottom w:val="single" w:color="000000" w:sz="8" w:space="0"/>
              <w:right w:val="single" w:color="000000" w:sz="8" w:space="0"/>
            </w:tcBorders>
            <w:vAlign w:val="center"/>
          </w:tcPr>
          <w:p w14:paraId="64657F8D">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50BDEB7F">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57768A60">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2</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72F6072F">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24</w:t>
            </w:r>
          </w:p>
        </w:tc>
        <w:tc>
          <w:tcPr>
            <w:tcW w:w="1200" w:type="dxa"/>
            <w:tcBorders>
              <w:top w:val="single" w:color="000000" w:sz="8" w:space="0"/>
              <w:left w:val="single" w:color="000000" w:sz="8" w:space="0"/>
              <w:bottom w:val="single" w:color="000000" w:sz="8" w:space="0"/>
              <w:right w:val="single" w:color="000000" w:sz="8" w:space="0"/>
            </w:tcBorders>
            <w:vAlign w:val="center"/>
          </w:tcPr>
          <w:p w14:paraId="4CC9F265">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5</w:t>
            </w:r>
          </w:p>
        </w:tc>
      </w:tr>
      <w:tr w14:paraId="16C7CDD9">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7DACD903">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应急培训人数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278408CC">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4</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66FC699C">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15</w:t>
            </w:r>
          </w:p>
        </w:tc>
        <w:tc>
          <w:tcPr>
            <w:tcW w:w="1090" w:type="dxa"/>
            <w:tcBorders>
              <w:top w:val="single" w:color="000000" w:sz="8" w:space="0"/>
              <w:left w:val="single" w:color="000000" w:sz="8" w:space="0"/>
              <w:bottom w:val="single" w:color="000000" w:sz="8" w:space="0"/>
              <w:right w:val="single" w:color="000000" w:sz="8" w:space="0"/>
            </w:tcBorders>
            <w:vAlign w:val="center"/>
          </w:tcPr>
          <w:p w14:paraId="11CA3AF8">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18</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25AC1597">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0ED42CFD">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37</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71E7FC17">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577</w:t>
            </w:r>
          </w:p>
        </w:tc>
        <w:tc>
          <w:tcPr>
            <w:tcW w:w="1200" w:type="dxa"/>
            <w:tcBorders>
              <w:top w:val="single" w:color="000000" w:sz="8" w:space="0"/>
              <w:left w:val="single" w:color="000000" w:sz="8" w:space="0"/>
              <w:bottom w:val="single" w:color="000000" w:sz="8" w:space="0"/>
              <w:right w:val="single" w:color="000000" w:sz="8" w:space="0"/>
            </w:tcBorders>
            <w:vAlign w:val="center"/>
          </w:tcPr>
          <w:p w14:paraId="798026F7">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857</w:t>
            </w:r>
          </w:p>
        </w:tc>
      </w:tr>
      <w:tr w14:paraId="0F62D755">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2DDD089F">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应急培训次数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713CDF34">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27B5751B">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90" w:type="dxa"/>
            <w:tcBorders>
              <w:top w:val="single" w:color="000000" w:sz="8" w:space="0"/>
              <w:left w:val="single" w:color="000000" w:sz="8" w:space="0"/>
              <w:bottom w:val="single" w:color="000000" w:sz="8" w:space="0"/>
              <w:right w:val="single" w:color="000000" w:sz="8" w:space="0"/>
            </w:tcBorders>
            <w:vAlign w:val="center"/>
          </w:tcPr>
          <w:p w14:paraId="4FF623DF">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5D921FD5">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415E886C">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3</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71993C81">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50</w:t>
            </w:r>
          </w:p>
        </w:tc>
        <w:tc>
          <w:tcPr>
            <w:tcW w:w="1200" w:type="dxa"/>
            <w:tcBorders>
              <w:top w:val="single" w:color="000000" w:sz="8" w:space="0"/>
              <w:left w:val="single" w:color="000000" w:sz="8" w:space="0"/>
              <w:bottom w:val="single" w:color="000000" w:sz="8" w:space="0"/>
              <w:right w:val="single" w:color="000000" w:sz="8" w:space="0"/>
            </w:tcBorders>
            <w:vAlign w:val="center"/>
          </w:tcPr>
          <w:p w14:paraId="222D9422">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36</w:t>
            </w:r>
          </w:p>
        </w:tc>
      </w:tr>
      <w:tr w14:paraId="322594A1">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299CA24D">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应急演练人数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01B782DE">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4</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60C8B067">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15</w:t>
            </w:r>
          </w:p>
        </w:tc>
        <w:tc>
          <w:tcPr>
            <w:tcW w:w="1090" w:type="dxa"/>
            <w:tcBorders>
              <w:top w:val="single" w:color="000000" w:sz="8" w:space="0"/>
              <w:left w:val="single" w:color="000000" w:sz="8" w:space="0"/>
              <w:bottom w:val="single" w:color="000000" w:sz="8" w:space="0"/>
              <w:right w:val="single" w:color="000000" w:sz="8" w:space="0"/>
            </w:tcBorders>
            <w:vAlign w:val="center"/>
          </w:tcPr>
          <w:p w14:paraId="74CAA057">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16</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569B71A8">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1433FBBB">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35</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45C33C1F">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584</w:t>
            </w:r>
          </w:p>
        </w:tc>
        <w:tc>
          <w:tcPr>
            <w:tcW w:w="1200" w:type="dxa"/>
            <w:tcBorders>
              <w:top w:val="single" w:color="000000" w:sz="8" w:space="0"/>
              <w:left w:val="single" w:color="000000" w:sz="8" w:space="0"/>
              <w:bottom w:val="single" w:color="000000" w:sz="8" w:space="0"/>
              <w:right w:val="single" w:color="000000" w:sz="8" w:space="0"/>
            </w:tcBorders>
            <w:vAlign w:val="center"/>
          </w:tcPr>
          <w:p w14:paraId="42C241A5">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942</w:t>
            </w:r>
          </w:p>
        </w:tc>
      </w:tr>
      <w:tr w14:paraId="59E53F12">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1CEC192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应急演练次数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1A8B52A7">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2B6E7387">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90" w:type="dxa"/>
            <w:tcBorders>
              <w:top w:val="single" w:color="000000" w:sz="8" w:space="0"/>
              <w:left w:val="single" w:color="000000" w:sz="8" w:space="0"/>
              <w:bottom w:val="single" w:color="000000" w:sz="8" w:space="0"/>
              <w:right w:val="single" w:color="000000" w:sz="8" w:space="0"/>
            </w:tcBorders>
            <w:vAlign w:val="center"/>
          </w:tcPr>
          <w:p w14:paraId="096D8075">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1D506FD3">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10A94A45">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3</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0CBA90CA">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52</w:t>
            </w:r>
          </w:p>
        </w:tc>
        <w:tc>
          <w:tcPr>
            <w:tcW w:w="1200" w:type="dxa"/>
            <w:tcBorders>
              <w:top w:val="single" w:color="000000" w:sz="8" w:space="0"/>
              <w:left w:val="single" w:color="000000" w:sz="8" w:space="0"/>
              <w:bottom w:val="single" w:color="000000" w:sz="8" w:space="0"/>
              <w:right w:val="single" w:color="000000" w:sz="8" w:space="0"/>
            </w:tcBorders>
            <w:vAlign w:val="center"/>
          </w:tcPr>
          <w:p w14:paraId="75A80C4C">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22</w:t>
            </w:r>
          </w:p>
        </w:tc>
      </w:tr>
      <w:tr w14:paraId="5DDDD03A">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27225BCD">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消防训练人数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63A08DF5">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242</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2D871A76">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03C86EBC">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46BF9F53">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265641C0">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242</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760A4863">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1720</w:t>
            </w:r>
          </w:p>
        </w:tc>
        <w:tc>
          <w:tcPr>
            <w:tcW w:w="1200" w:type="dxa"/>
            <w:tcBorders>
              <w:top w:val="single" w:color="000000" w:sz="8" w:space="0"/>
              <w:left w:val="single" w:color="000000" w:sz="8" w:space="0"/>
              <w:bottom w:val="single" w:color="000000" w:sz="8" w:space="0"/>
              <w:right w:val="single" w:color="000000" w:sz="8" w:space="0"/>
            </w:tcBorders>
            <w:vAlign w:val="center"/>
          </w:tcPr>
          <w:p w14:paraId="39406D3A">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1853</w:t>
            </w:r>
          </w:p>
        </w:tc>
      </w:tr>
      <w:tr w14:paraId="5CE160CE">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450F8713">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消防训练次数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652F8A2C">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30</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7949249A">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1C84F31E">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04D08884">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44AC3971">
            <w:pPr>
              <w:keepNext w:val="0"/>
              <w:keepLines w:val="0"/>
              <w:widowControl/>
              <w:suppressLineNumbers w:val="0"/>
              <w:jc w:val="center"/>
              <w:textAlignment w:val="center"/>
              <w:rPr>
                <w:rFonts w:ascii="仿宋_GB2312" w:hAnsi="仿宋_GB2312" w:eastAsia="仿宋_GB2312" w:cs="仿宋_GB2312"/>
                <w:color w:val="000000"/>
                <w:sz w:val="24"/>
                <w:szCs w:val="24"/>
                <w:lang w:bidi="ar"/>
              </w:rPr>
            </w:pPr>
            <w:r>
              <w:rPr>
                <w:rFonts w:hint="eastAsia" w:ascii="仿宋_GB2312" w:hAnsi="宋体" w:eastAsia="仿宋_GB2312" w:cs="仿宋_GB2312"/>
                <w:i w:val="0"/>
                <w:iCs w:val="0"/>
                <w:color w:val="000000"/>
                <w:kern w:val="0"/>
                <w:sz w:val="24"/>
                <w:szCs w:val="24"/>
                <w:u w:val="none"/>
                <w:lang w:val="en-US" w:eastAsia="zh-CN" w:bidi="ar"/>
              </w:rPr>
              <w:t>30</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3CF703C3">
            <w:pPr>
              <w:keepNext w:val="0"/>
              <w:keepLines w:val="0"/>
              <w:widowControl/>
              <w:suppressLineNumbers w:val="0"/>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254</w:t>
            </w:r>
          </w:p>
        </w:tc>
        <w:tc>
          <w:tcPr>
            <w:tcW w:w="1200" w:type="dxa"/>
            <w:tcBorders>
              <w:top w:val="single" w:color="000000" w:sz="8" w:space="0"/>
              <w:left w:val="single" w:color="000000" w:sz="8" w:space="0"/>
              <w:bottom w:val="single" w:color="000000" w:sz="8" w:space="0"/>
              <w:right w:val="single" w:color="000000" w:sz="8" w:space="0"/>
            </w:tcBorders>
            <w:vAlign w:val="center"/>
          </w:tcPr>
          <w:p w14:paraId="7471E14F">
            <w:pPr>
              <w:keepNext w:val="0"/>
              <w:keepLines w:val="0"/>
              <w:widowControl/>
              <w:suppressLineNumbers w:val="0"/>
              <w:jc w:val="center"/>
              <w:textAlignment w:val="center"/>
              <w:rPr>
                <w:rFonts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252</w:t>
            </w:r>
          </w:p>
        </w:tc>
      </w:tr>
      <w:tr w14:paraId="7AEFB524">
        <w:tblPrEx>
          <w:tblCellMar>
            <w:top w:w="0" w:type="dxa"/>
            <w:left w:w="108" w:type="dxa"/>
            <w:bottom w:w="0" w:type="dxa"/>
            <w:right w:w="108" w:type="dxa"/>
          </w:tblCellMar>
        </w:tblPrEx>
        <w:trPr>
          <w:trHeight w:val="494" w:hRule="atLeast"/>
        </w:trPr>
        <w:tc>
          <w:tcPr>
            <w:tcW w:w="2655" w:type="dxa"/>
            <w:vMerge w:val="restart"/>
            <w:tcBorders>
              <w:top w:val="single" w:color="000000"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342E2857">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项目</w:t>
            </w:r>
          </w:p>
        </w:tc>
        <w:tc>
          <w:tcPr>
            <w:tcW w:w="7206" w:type="dxa"/>
            <w:gridSpan w:val="10"/>
            <w:tcBorders>
              <w:top w:val="single" w:color="000000" w:sz="4" w:space="0"/>
              <w:left w:val="single" w:color="auto" w:sz="4" w:space="0"/>
              <w:bottom w:val="single" w:color="000000" w:sz="8" w:space="0"/>
              <w:right w:val="single" w:color="auto" w:sz="4" w:space="0"/>
            </w:tcBorders>
            <w:tcMar>
              <w:top w:w="0" w:type="dxa"/>
              <w:left w:w="0" w:type="dxa"/>
              <w:bottom w:w="0" w:type="dxa"/>
              <w:right w:w="0" w:type="dxa"/>
            </w:tcMar>
            <w:vAlign w:val="center"/>
          </w:tcPr>
          <w:p w14:paraId="1A9330AD">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安全生产管理情况</w:t>
            </w:r>
          </w:p>
        </w:tc>
      </w:tr>
      <w:tr w14:paraId="0ED873C3">
        <w:tblPrEx>
          <w:tblCellMar>
            <w:top w:w="0" w:type="dxa"/>
            <w:left w:w="108" w:type="dxa"/>
            <w:bottom w:w="0" w:type="dxa"/>
            <w:right w:w="108" w:type="dxa"/>
          </w:tblCellMar>
        </w:tblPrEx>
        <w:trPr>
          <w:trHeight w:val="516" w:hRule="atLeast"/>
        </w:trPr>
        <w:tc>
          <w:tcPr>
            <w:tcW w:w="2655" w:type="dxa"/>
            <w:vMerge w:val="continue"/>
            <w:tcBorders>
              <w:top w:val="single" w:color="000000" w:sz="4" w:space="0"/>
              <w:left w:val="single" w:color="000000" w:sz="8" w:space="0"/>
              <w:bottom w:val="single" w:color="auto" w:sz="4" w:space="0"/>
              <w:right w:val="single" w:color="auto" w:sz="4" w:space="0"/>
            </w:tcBorders>
            <w:vAlign w:val="center"/>
          </w:tcPr>
          <w:p w14:paraId="3820A9FC">
            <w:pPr>
              <w:widowControl/>
              <w:jc w:val="center"/>
              <w:rPr>
                <w:rFonts w:ascii="仿宋_GB2312" w:hAnsi="仿宋_GB2312" w:eastAsia="仿宋_GB2312"/>
                <w:color w:val="000000" w:themeColor="text1"/>
                <w:sz w:val="24"/>
                <w:szCs w:val="24"/>
                <w14:textFill>
                  <w14:solidFill>
                    <w14:schemeClr w14:val="tx1"/>
                  </w14:solidFill>
                </w14:textFill>
              </w:rPr>
            </w:pPr>
          </w:p>
        </w:tc>
        <w:tc>
          <w:tcPr>
            <w:tcW w:w="1603" w:type="dxa"/>
            <w:gridSpan w:val="2"/>
            <w:tcBorders>
              <w:top w:val="single" w:color="auto" w:sz="4" w:space="0"/>
              <w:left w:val="single" w:color="auto" w:sz="4" w:space="0"/>
              <w:bottom w:val="single" w:color="auto" w:sz="4" w:space="0"/>
              <w:right w:val="single" w:color="000000" w:sz="8" w:space="0"/>
            </w:tcBorders>
            <w:vAlign w:val="center"/>
          </w:tcPr>
          <w:p w14:paraId="5F17773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恒益热电厂</w:t>
            </w:r>
          </w:p>
        </w:tc>
        <w:tc>
          <w:tcPr>
            <w:tcW w:w="1797" w:type="dxa"/>
            <w:gridSpan w:val="3"/>
            <w:tcBorders>
              <w:top w:val="single" w:color="000000" w:sz="8" w:space="0"/>
              <w:left w:val="single" w:color="000000" w:sz="8" w:space="0"/>
              <w:bottom w:val="single" w:color="auto" w:sz="4" w:space="0"/>
              <w:right w:val="single" w:color="000000" w:sz="8" w:space="0"/>
            </w:tcBorders>
            <w:tcMar>
              <w:top w:w="0" w:type="dxa"/>
              <w:left w:w="0" w:type="dxa"/>
              <w:bottom w:w="0" w:type="dxa"/>
              <w:right w:w="0" w:type="dxa"/>
            </w:tcMar>
            <w:vAlign w:val="center"/>
          </w:tcPr>
          <w:p w14:paraId="1C936E25">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环保建材</w:t>
            </w:r>
            <w:r>
              <w:rPr>
                <w:rFonts w:hint="eastAsia" w:ascii="仿宋_GB2312" w:eastAsia="仿宋_GB2312" w:cs="仿宋_GB2312"/>
                <w:color w:val="000000" w:themeColor="text1"/>
                <w:sz w:val="24"/>
                <w:szCs w:val="24"/>
                <w:lang w:bidi="ar"/>
                <w14:textFill>
                  <w14:solidFill>
                    <w14:schemeClr w14:val="tx1"/>
                  </w14:solidFill>
                </w14:textFill>
              </w:rPr>
              <w:t>公司</w:t>
            </w:r>
          </w:p>
        </w:tc>
        <w:tc>
          <w:tcPr>
            <w:tcW w:w="1962" w:type="dxa"/>
            <w:gridSpan w:val="3"/>
            <w:tcBorders>
              <w:top w:val="single" w:color="000000" w:sz="8" w:space="0"/>
              <w:left w:val="single" w:color="000000" w:sz="8" w:space="0"/>
              <w:bottom w:val="single" w:color="auto" w:sz="4" w:space="0"/>
              <w:right w:val="single" w:color="auto" w:sz="4" w:space="0"/>
            </w:tcBorders>
            <w:tcMar>
              <w:top w:w="0" w:type="dxa"/>
              <w:left w:w="0" w:type="dxa"/>
              <w:bottom w:w="0" w:type="dxa"/>
              <w:right w:w="0" w:type="dxa"/>
            </w:tcMar>
            <w:vAlign w:val="center"/>
          </w:tcPr>
          <w:p w14:paraId="084B4670">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高顿泰公司</w:t>
            </w:r>
          </w:p>
        </w:tc>
        <w:tc>
          <w:tcPr>
            <w:tcW w:w="1844" w:type="dxa"/>
            <w:gridSpan w:val="2"/>
            <w:tcBorders>
              <w:top w:val="single" w:color="000000" w:sz="8" w:space="0"/>
              <w:left w:val="single" w:color="auto" w:sz="4" w:space="0"/>
              <w:bottom w:val="single" w:color="auto" w:sz="4" w:space="0"/>
              <w:right w:val="single" w:color="auto" w:sz="4" w:space="0"/>
            </w:tcBorders>
            <w:vAlign w:val="center"/>
          </w:tcPr>
          <w:p w14:paraId="27A418E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Times New Roman" w:eastAsia="仿宋_GB2312"/>
                <w:color w:val="000000" w:themeColor="text1"/>
                <w:kern w:val="2"/>
                <w:sz w:val="24"/>
                <w:szCs w:val="24"/>
                <w14:textFill>
                  <w14:solidFill>
                    <w14:schemeClr w14:val="tx1"/>
                  </w14:solidFill>
                </w14:textFill>
              </w:rPr>
              <w:t>粤构公司</w:t>
            </w:r>
          </w:p>
        </w:tc>
      </w:tr>
      <w:tr w14:paraId="00DD392B">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0F90B87A">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脚手架施工管理</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1B4E762F">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8306982">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58A0E0E0">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4B16B51A">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7E723C63">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37624C13">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建筑机械施工管理</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5AB2BA48">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F10DB86">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10659E9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5CC34A46">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7CC53E0F">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3A0728B0">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施工车辆管理</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71EFA3B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1B0B4D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6FC28CD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65071B0F">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79E531DC">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25890CF9">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安全工器具管理</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7D367DCF">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8B2565D">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6F3CE9CE">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0EDA7AB5">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4A4E414B">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7EAE617F">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危险品的管理与使用</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1DA5389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D50AEE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7191368B">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2E3D28FA">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2898641B">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54200F46">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消防器材配备</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334AABAB">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12149D">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190A1F4E">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515E04EF">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202E9640">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08FCCC42">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消防设备设施维护使用</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33243642">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0A090C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75FFDF9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0E55CE14">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467AEC59">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292B52BD">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贮油设施</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0BB53F95">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CCCA95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024A7800">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05EDFC6A">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4D0E3E34">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55095591">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氧气、乙炔存放与使用</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62BFC958">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96307F7">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6DCFC196">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314F7681">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48DB3333">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23324D11">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应急物资配备与管理</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2216C2A6">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54AAE4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4FAC5BB2">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27913B32">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bl>
    <w:p w14:paraId="6391C7BF">
      <w:pPr>
        <w:pStyle w:val="8"/>
        <w:rPr>
          <w:rFonts w:ascii="黑体" w:hAnsi="黑体" w:eastAsia="黑体"/>
          <w:color w:val="FF0000"/>
          <w:sz w:val="32"/>
          <w:szCs w:val="32"/>
        </w:rPr>
      </w:pPr>
    </w:p>
    <w:p w14:paraId="7154428B">
      <w:pPr>
        <w:spacing w:line="360" w:lineRule="auto"/>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w:t>
      </w:r>
      <w:r>
        <w:rPr>
          <w:rFonts w:hint="eastAsia" w:ascii="黑体" w:hAnsi="黑体" w:eastAsia="黑体"/>
          <w:color w:val="000000" w:themeColor="text1"/>
          <w:sz w:val="32"/>
          <w:szCs w:val="32"/>
          <w:lang w:val="en-US" w:eastAsia="zh-CN"/>
          <w14:textFill>
            <w14:solidFill>
              <w14:schemeClr w14:val="tx1"/>
            </w14:solidFill>
          </w14:textFill>
        </w:rPr>
        <w:t>7</w:t>
      </w:r>
      <w:r>
        <w:rPr>
          <w:rFonts w:hint="eastAsia" w:ascii="黑体" w:hAnsi="黑体" w:eastAsia="黑体"/>
          <w:color w:val="000000" w:themeColor="text1"/>
          <w:sz w:val="32"/>
          <w:szCs w:val="32"/>
          <w14:textFill>
            <w14:solidFill>
              <w14:schemeClr w14:val="tx1"/>
            </w14:solidFill>
          </w14:textFill>
        </w:rPr>
        <w:t>月份安全情况</w:t>
      </w:r>
    </w:p>
    <w:p w14:paraId="348F6FFE">
      <w:pPr>
        <w:spacing w:line="360" w:lineRule="auto"/>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电建集团</w:t>
      </w:r>
      <w:r>
        <w:rPr>
          <w:rFonts w:hint="eastAsia" w:ascii="仿宋_GB2312" w:eastAsia="仿宋_GB2312"/>
          <w:color w:val="000000" w:themeColor="text1"/>
          <w:sz w:val="32"/>
          <w:szCs w:val="32"/>
          <w:lang w:val="en-US" w:eastAsia="zh-CN"/>
          <w14:textFill>
            <w14:solidFill>
              <w14:schemeClr w14:val="tx1"/>
            </w14:solidFill>
          </w14:textFill>
        </w:rPr>
        <w:t>7</w:t>
      </w:r>
      <w:r>
        <w:rPr>
          <w:rFonts w:hint="eastAsia" w:ascii="仿宋_GB2312" w:eastAsia="仿宋_GB2312"/>
          <w:color w:val="000000" w:themeColor="text1"/>
          <w:sz w:val="32"/>
          <w:szCs w:val="32"/>
          <w14:textFill>
            <w14:solidFill>
              <w14:schemeClr w14:val="tx1"/>
            </w14:solidFill>
          </w14:textFill>
        </w:rPr>
        <w:t>月份安全生产形势稳定，</w:t>
      </w:r>
      <w:r>
        <w:rPr>
          <w:rFonts w:hint="eastAsia" w:ascii="仿宋_GB2312" w:hAnsi="仿宋_GB2312" w:eastAsia="仿宋_GB2312" w:cs="仿宋_GB2312"/>
          <w:color w:val="000000"/>
          <w:sz w:val="32"/>
          <w:szCs w:val="32"/>
        </w:rPr>
        <w:t>实现安全生产事故“七个为零”</w:t>
      </w:r>
      <w:r>
        <w:rPr>
          <w:rFonts w:hint="eastAsia" w:ascii="仿宋_GB2312" w:hAnsi="仿宋_GB2312" w:eastAsia="仿宋_GB2312" w:cs="仿宋_GB2312"/>
          <w:sz w:val="32"/>
          <w:szCs w:val="32"/>
        </w:rPr>
        <w:t>（生产安全事故引发的重大社会事件、管理缺陷引发的重大停产停业事件、重伤以上生产安全事故、环保事故、火灾事故、较大职业卫生事故、重大事故隐患动态清零）的总体目标</w:t>
      </w:r>
      <w:r>
        <w:rPr>
          <w:rFonts w:hint="eastAsia" w:ascii="仿宋_GB2312" w:hAnsi="仿宋_GB2312" w:eastAsia="仿宋_GB2312" w:cs="仿宋_GB2312"/>
          <w:color w:val="000000"/>
          <w:sz w:val="32"/>
          <w:szCs w:val="32"/>
        </w:rPr>
        <w:t>。</w:t>
      </w:r>
    </w:p>
    <w:p w14:paraId="6AF37F76">
      <w:pPr>
        <w:tabs>
          <w:tab w:val="left" w:pos="0"/>
        </w:tabs>
        <w:spacing w:line="360" w:lineRule="auto"/>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为防止安全事故的发生，</w:t>
      </w:r>
      <w:r>
        <w:rPr>
          <w:rFonts w:hint="eastAsia" w:ascii="仿宋_GB2312" w:hAnsi="仿宋" w:eastAsia="仿宋_GB2312"/>
          <w:color w:val="000000" w:themeColor="text1"/>
          <w:sz w:val="32"/>
          <w:szCs w:val="32"/>
          <w14:textFill>
            <w14:solidFill>
              <w14:schemeClr w14:val="tx1"/>
            </w14:solidFill>
          </w14:textFill>
        </w:rPr>
        <w:t>电建集团安委办组织</w:t>
      </w:r>
      <w:r>
        <w:rPr>
          <w:rFonts w:hint="eastAsia" w:ascii="仿宋_GB2312" w:eastAsia="仿宋_GB2312"/>
          <w:color w:val="000000" w:themeColor="text1"/>
          <w:sz w:val="32"/>
          <w:szCs w:val="32"/>
          <w14:textFill>
            <w14:solidFill>
              <w14:schemeClr w14:val="tx1"/>
            </w14:solidFill>
          </w14:textFill>
        </w:rPr>
        <w:t>下属企业开展</w:t>
      </w:r>
      <w:r>
        <w:rPr>
          <w:rFonts w:hint="eastAsia" w:ascii="仿宋_GB2312" w:hAnsi="Times New Roman" w:eastAsia="仿宋_GB2312"/>
          <w:color w:val="000000" w:themeColor="text1"/>
          <w:sz w:val="32"/>
          <w:szCs w:val="32"/>
          <w14:textFill>
            <w14:solidFill>
              <w14:schemeClr w14:val="tx1"/>
            </w14:solidFill>
          </w14:textFill>
        </w:rPr>
        <w:t>有限空间作业</w:t>
      </w:r>
      <w:r>
        <w:rPr>
          <w:rFonts w:hint="eastAsia" w:ascii="仿宋_GB2312" w:hAnsi="Times New Roman" w:eastAsia="仿宋_GB2312"/>
          <w:color w:val="000000" w:themeColor="text1"/>
          <w:sz w:val="32"/>
          <w:szCs w:val="32"/>
          <w:lang w:eastAsia="zh-CN"/>
          <w14:textFill>
            <w14:solidFill>
              <w14:schemeClr w14:val="tx1"/>
            </w14:solidFill>
          </w14:textFill>
        </w:rPr>
        <w:t>安全</w:t>
      </w:r>
      <w:r>
        <w:rPr>
          <w:rFonts w:hint="eastAsia" w:ascii="仿宋_GB2312" w:eastAsia="仿宋_GB2312"/>
          <w:color w:val="000000" w:themeColor="text1"/>
          <w:sz w:val="32"/>
          <w:szCs w:val="32"/>
          <w14:textFill>
            <w14:solidFill>
              <w14:schemeClr w14:val="tx1"/>
            </w14:solidFill>
          </w14:textFill>
        </w:rPr>
        <w:t>和混合所有制企业安全生产责任专项检查工作</w:t>
      </w:r>
      <w:r>
        <w:rPr>
          <w:rFonts w:hint="eastAsia" w:ascii="仿宋_GB2312" w:hAnsi="仿宋" w:eastAsia="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sz w:val="32"/>
          <w:szCs w:val="32"/>
        </w:rPr>
        <w:t>排查出一般</w:t>
      </w:r>
      <w:r>
        <w:rPr>
          <w:rFonts w:hint="eastAsia" w:ascii="仿宋_GB2312" w:hAnsi="Times New Roman" w:eastAsia="仿宋_GB2312"/>
          <w:color w:val="000000" w:themeColor="text1"/>
          <w:sz w:val="32"/>
          <w:szCs w:val="32"/>
          <w14:textFill>
            <w14:solidFill>
              <w14:schemeClr w14:val="tx1"/>
            </w14:solidFill>
          </w14:textFill>
        </w:rPr>
        <w:t>安全隐患6项，发出整改通知</w:t>
      </w:r>
      <w:r>
        <w:rPr>
          <w:rFonts w:hint="eastAsia" w:ascii="仿宋_GB2312" w:hAnsi="仿宋_GB2312" w:eastAsia="仿宋_GB2312" w:cs="仿宋_GB2312"/>
          <w:color w:val="000000"/>
          <w:sz w:val="32"/>
          <w:szCs w:val="32"/>
        </w:rPr>
        <w:t>单2张，督促相关企业限期落实整改。与此同时，下属企业开展各类安全自查23次，排查出一般安全隐患</w:t>
      </w:r>
      <w:r>
        <w:rPr>
          <w:rFonts w:hint="eastAsia" w:ascii="仿宋_GB2312" w:hAnsi="仿宋_GB2312" w:eastAsia="仿宋_GB2312" w:cs="仿宋_GB2312"/>
          <w:color w:val="000000"/>
          <w:sz w:val="32"/>
          <w:szCs w:val="32"/>
          <w:lang w:val="en-US" w:eastAsia="zh-CN"/>
        </w:rPr>
        <w:t>55</w:t>
      </w:r>
      <w:r>
        <w:rPr>
          <w:rFonts w:hint="eastAsia" w:ascii="仿宋_GB2312" w:hAnsi="仿宋_GB2312" w:eastAsia="仿宋_GB2312" w:cs="仿宋_GB2312"/>
          <w:color w:val="000000"/>
          <w:sz w:val="32"/>
          <w:szCs w:val="32"/>
        </w:rPr>
        <w:t>项，已整改</w:t>
      </w:r>
      <w:r>
        <w:rPr>
          <w:rFonts w:hint="eastAsia" w:ascii="仿宋_GB2312" w:hAnsi="仿宋_GB2312" w:eastAsia="仿宋_GB2312" w:cs="仿宋_GB2312"/>
          <w:color w:val="000000"/>
          <w:sz w:val="32"/>
          <w:szCs w:val="32"/>
          <w:lang w:val="en-US" w:eastAsia="zh-CN"/>
        </w:rPr>
        <w:t>55</w:t>
      </w:r>
      <w:r>
        <w:rPr>
          <w:rFonts w:hint="eastAsia" w:ascii="仿宋_GB2312" w:hAnsi="仿宋_GB2312" w:eastAsia="仿宋_GB2312" w:cs="仿宋_GB2312"/>
          <w:color w:val="000000"/>
          <w:sz w:val="32"/>
          <w:szCs w:val="32"/>
        </w:rPr>
        <w:t>项，整改率1</w:t>
      </w:r>
      <w:r>
        <w:rPr>
          <w:rFonts w:hint="eastAsia" w:ascii="仿宋_GB2312" w:hAnsi="Times New Roman" w:eastAsia="仿宋_GB2312"/>
          <w:color w:val="000000" w:themeColor="text1"/>
          <w:sz w:val="32"/>
          <w:szCs w:val="32"/>
          <w14:textFill>
            <w14:solidFill>
              <w14:schemeClr w14:val="tx1"/>
            </w14:solidFill>
          </w14:textFill>
        </w:rPr>
        <w:t>0</w:t>
      </w:r>
      <w:r>
        <w:rPr>
          <w:rFonts w:hint="eastAsia" w:ascii="仿宋_GB2312" w:hAnsi="仿宋_GB2312" w:eastAsia="仿宋_GB2312" w:cs="仿宋_GB2312"/>
          <w:color w:val="000000"/>
          <w:sz w:val="32"/>
          <w:szCs w:val="32"/>
        </w:rPr>
        <w:t>0%，保障了良好的安全文明施工和安全生产环境，确保了设备良好的健康水平，有效地防止生产安全事故发生。</w:t>
      </w:r>
    </w:p>
    <w:p w14:paraId="593D941A">
      <w:pPr>
        <w:pStyle w:val="20"/>
        <w:numPr>
          <w:ilvl w:val="0"/>
          <w:numId w:val="0"/>
        </w:numPr>
        <w:ind w:left="1045" w:leftChars="0" w:hanging="405" w:firstLineChars="0"/>
        <w:rPr>
          <w:rFonts w:hint="eastAsia" w:ascii="仿宋_GB2312" w:hAnsi="仿宋_GB2312" w:eastAsia="仿宋_GB2312" w:cs="仿宋_GB2312"/>
          <w:color w:val="000000"/>
          <w:sz w:val="32"/>
          <w:szCs w:val="32"/>
          <w:lang w:val="en-US" w:eastAsia="zh-CN" w:bidi="ar-SA"/>
        </w:rPr>
      </w:pPr>
      <w:r>
        <w:rPr>
          <w:rFonts w:hint="eastAsia" w:ascii="仿宋_GB2312" w:hAnsi="仿宋_GB2312" w:eastAsia="仿宋_GB2312" w:cs="仿宋_GB2312"/>
          <w:color w:val="000000"/>
          <w:sz w:val="32"/>
          <w:szCs w:val="32"/>
          <w:lang w:val="en-US" w:eastAsia="zh-CN" w:bidi="ar-SA"/>
        </w:rPr>
        <w:t>通过开展安全检查发现个别企业存在一些安全隐患：如</w:t>
      </w:r>
    </w:p>
    <w:p w14:paraId="7553A321">
      <w:pPr>
        <w:pStyle w:val="20"/>
        <w:numPr>
          <w:ilvl w:val="0"/>
          <w:numId w:val="0"/>
        </w:numP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bidi="ar-SA"/>
        </w:rPr>
        <w:t>恒益电厂有限空间作业监护人进入有限空间参与作业，有限空间管理台账不完善，台账编号与现场不对应；粤构公司临时用电线路穿越道路未采取保护措施，安全警示标语掉落未及时处理等。针对存在问题，电建集团安委办要求各企业要</w:t>
      </w:r>
      <w:r>
        <w:rPr>
          <w:rFonts w:hint="eastAsia" w:ascii="仿宋_GB2312" w:hAnsi="仿宋_GB2312" w:eastAsia="仿宋_GB2312" w:cs="仿宋_GB2312"/>
          <w:color w:val="000000"/>
          <w:sz w:val="32"/>
          <w:szCs w:val="32"/>
        </w:rPr>
        <w:t>对有限空间进行全面、准确辨识，建立安全管理台账，明确有限空间存在的风险类型，落实有限空间作业审批，执行“先通风、再检测、后作业”要求，在作业现场配备应急装备和器材，安排专人监护管理，预防和减少生产安全事故的发生。</w:t>
      </w:r>
    </w:p>
    <w:p w14:paraId="7C9CDACE">
      <w:pPr>
        <w:spacing w:line="360" w:lineRule="auto"/>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三、</w:t>
      </w:r>
      <w:r>
        <w:rPr>
          <w:rFonts w:hint="eastAsia" w:ascii="黑体" w:hAnsi="黑体" w:eastAsia="黑体"/>
          <w:color w:val="000000" w:themeColor="text1"/>
          <w:sz w:val="32"/>
          <w:szCs w:val="32"/>
          <w:lang w:val="en-US" w:eastAsia="zh-CN"/>
          <w14:textFill>
            <w14:solidFill>
              <w14:schemeClr w14:val="tx1"/>
            </w14:solidFill>
          </w14:textFill>
        </w:rPr>
        <w:t>7</w:t>
      </w:r>
      <w:r>
        <w:rPr>
          <w:rFonts w:hint="eastAsia" w:ascii="黑体" w:hAnsi="黑体" w:eastAsia="黑体"/>
          <w:color w:val="000000" w:themeColor="text1"/>
          <w:sz w:val="32"/>
          <w:szCs w:val="32"/>
          <w14:textFill>
            <w14:solidFill>
              <w14:schemeClr w14:val="tx1"/>
            </w14:solidFill>
          </w14:textFill>
        </w:rPr>
        <w:t>月份安全生产主要工作</w:t>
      </w:r>
    </w:p>
    <w:p w14:paraId="3CC517E1">
      <w:pPr>
        <w:tabs>
          <w:tab w:val="left" w:pos="0"/>
        </w:tabs>
        <w:spacing w:line="360" w:lineRule="auto"/>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（一）召开集团公司安全生产</w:t>
      </w:r>
      <w:r>
        <w:rPr>
          <w:rFonts w:hint="eastAsia" w:ascii="仿宋_GB2312" w:hAnsi="仿宋_GB2312" w:eastAsia="仿宋_GB2312" w:cs="仿宋_GB2312"/>
          <w:color w:val="000000"/>
          <w:sz w:val="32"/>
          <w:szCs w:val="32"/>
          <w:lang w:eastAsia="zh-CN"/>
        </w:rPr>
        <w:t>扩大</w:t>
      </w:r>
      <w:r>
        <w:rPr>
          <w:rFonts w:hint="eastAsia" w:ascii="仿宋_GB2312" w:hAnsi="仿宋_GB2312" w:eastAsia="仿宋_GB2312" w:cs="仿宋_GB2312"/>
          <w:color w:val="000000"/>
          <w:sz w:val="32"/>
          <w:szCs w:val="32"/>
        </w:rPr>
        <w:t xml:space="preserve">会议，听取下属企业安全生产工作汇报，传达上级部门安全生产工作精神，部署集团公司下阶段主要安全生产工作。     </w:t>
      </w:r>
    </w:p>
    <w:p w14:paraId="51875FB3">
      <w:pPr>
        <w:tabs>
          <w:tab w:val="left" w:pos="0"/>
        </w:tabs>
        <w:spacing w:line="360" w:lineRule="auto"/>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（二）要求各下属企业按照佛山市减灾办 佛山市安委办 佛山市应急管理局转发关于2025年第三季度全省防控重大风险形势综合分析情况的通报要求，全面强化安全风险排查整治，确保安全生产形势持续稳定。</w:t>
      </w:r>
    </w:p>
    <w:p w14:paraId="7AC87777">
      <w:pPr>
        <w:tabs>
          <w:tab w:val="left" w:pos="0"/>
        </w:tabs>
        <w:spacing w:line="360" w:lineRule="auto"/>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（三）要求各下属企业按照佛山市安全生产委员会关于印发《佛山市2025年安全生产工作挂牌督办实施方案》的通知要求，全面深入开展隐患排查治理，尤其应防范火灾、高处坠落</w:t>
      </w:r>
      <w:r>
        <w:rPr>
          <w:rFonts w:hint="eastAsia" w:ascii="仿宋_GB2312" w:hAnsi="仿宋_GB2312" w:eastAsia="仿宋_GB2312" w:cs="仿宋_GB2312"/>
          <w:color w:val="000000"/>
          <w:sz w:val="32"/>
          <w:szCs w:val="32"/>
          <w:lang w:eastAsia="zh-CN"/>
        </w:rPr>
        <w:t>等风险，</w:t>
      </w:r>
      <w:r>
        <w:rPr>
          <w:rFonts w:hint="eastAsia" w:ascii="仿宋_GB2312" w:hAnsi="仿宋_GB2312" w:eastAsia="仿宋_GB2312" w:cs="仿宋_GB2312"/>
          <w:color w:val="000000"/>
          <w:sz w:val="32"/>
          <w:szCs w:val="32"/>
        </w:rPr>
        <w:t>规范危险作业审批，确保安全生产形势持续稳定。</w:t>
      </w:r>
    </w:p>
    <w:p w14:paraId="40A09690">
      <w:pPr>
        <w:tabs>
          <w:tab w:val="left" w:pos="0"/>
        </w:tabs>
        <w:spacing w:line="360" w:lineRule="auto"/>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（四）要求各下属企业按照广东省安全生产委员会办公室关于二季度安全生产明查暗访情况的通报</w:t>
      </w:r>
      <w:r>
        <w:rPr>
          <w:rFonts w:hint="eastAsia" w:ascii="仿宋_GB2312" w:hAnsi="仿宋_GB2312" w:eastAsia="仿宋_GB2312" w:cs="仿宋_GB2312"/>
          <w:color w:val="000000"/>
          <w:sz w:val="32"/>
          <w:szCs w:val="32"/>
        </w:rPr>
        <w:t>要求，认真组织对照</w:t>
      </w:r>
      <w:r>
        <w:rPr>
          <w:rFonts w:hint="eastAsia" w:ascii="仿宋_GB2312" w:hAnsi="仿宋_GB2312" w:eastAsia="仿宋_GB2312" w:cs="仿宋_GB2312"/>
          <w:color w:val="000000"/>
          <w:sz w:val="32"/>
          <w:szCs w:val="32"/>
          <w:lang w:eastAsia="zh-CN"/>
        </w:rPr>
        <w:t>自查</w:t>
      </w:r>
      <w:r>
        <w:rPr>
          <w:rFonts w:hint="eastAsia" w:ascii="仿宋_GB2312" w:hAnsi="仿宋_GB2312" w:eastAsia="仿宋_GB2312" w:cs="仿宋_GB2312"/>
          <w:color w:val="000000"/>
          <w:sz w:val="32"/>
          <w:szCs w:val="32"/>
        </w:rPr>
        <w:t>，把别人的问题当作自己的隐患，举一反三，</w:t>
      </w:r>
      <w:r>
        <w:rPr>
          <w:rFonts w:hint="eastAsia" w:ascii="仿宋_GB2312" w:hAnsi="仿宋_GB2312" w:eastAsia="仿宋_GB2312" w:cs="仿宋_GB2312"/>
          <w:color w:val="000000"/>
          <w:sz w:val="32"/>
          <w:szCs w:val="32"/>
          <w:lang w:eastAsia="zh-CN"/>
        </w:rPr>
        <w:t>杜绝发生类似事件。</w:t>
      </w:r>
    </w:p>
    <w:p w14:paraId="264A11FB">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sz w:val="32"/>
          <w:szCs w:val="32"/>
        </w:rPr>
        <w:t>（五）</w:t>
      </w:r>
      <w:r>
        <w:rPr>
          <w:rFonts w:hint="eastAsia" w:ascii="仿宋_GB2312" w:hAnsi="仿宋_GB2312" w:eastAsia="仿宋_GB2312" w:cs="仿宋_GB2312"/>
          <w:color w:val="000000" w:themeColor="text1"/>
          <w:sz w:val="32"/>
          <w:szCs w:val="32"/>
          <w14:textFill>
            <w14:solidFill>
              <w14:schemeClr w14:val="tx1"/>
            </w14:solidFill>
          </w14:textFill>
        </w:rPr>
        <w:t>做好安全生产隐患排查治理信息统计和报送工作，按要求将安全生产隐患排查信息统计资料报送佛控集团和南方能源监管局。</w:t>
      </w:r>
    </w:p>
    <w:p w14:paraId="4747496A">
      <w:pPr>
        <w:spacing w:line="360" w:lineRule="auto"/>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四、信息传递</w:t>
      </w:r>
    </w:p>
    <w:p w14:paraId="0E326816">
      <w:pPr>
        <w:ind w:firstLine="648" w:firstLineChars="200"/>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（一）文件通知转发</w:t>
      </w:r>
    </w:p>
    <w:p w14:paraId="362D0EAC">
      <w:pPr>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1.</w:t>
      </w:r>
      <w:r>
        <w:rPr>
          <w:rFonts w:hint="eastAsia" w:ascii="仿宋_GB2312" w:hAnsi="仿宋_GB2312" w:eastAsia="仿宋_GB2312" w:cs="仿宋_GB2312"/>
          <w:color w:val="000000" w:themeColor="text1"/>
          <w:spacing w:val="2"/>
          <w:sz w:val="32"/>
          <w:szCs w:val="32"/>
          <w:lang w:val="en-US" w:eastAsia="zh-CN"/>
          <w14:textFill>
            <w14:solidFill>
              <w14:schemeClr w14:val="tx1"/>
            </w14:solidFill>
          </w14:textFill>
        </w:rPr>
        <w:t>广东省安全生产委员会办公室关于印发《2025年上半年广东省安全生产情况》的通知-领导批示抄清单</w:t>
      </w:r>
      <w:r>
        <w:rPr>
          <w:rFonts w:hint="eastAsia" w:ascii="仿宋_GB2312" w:hAnsi="仿宋_GB2312" w:eastAsia="仿宋_GB2312" w:cs="仿宋_GB2312"/>
          <w:color w:val="000000" w:themeColor="text1"/>
          <w:spacing w:val="2"/>
          <w:sz w:val="32"/>
          <w:szCs w:val="32"/>
          <w14:textFill>
            <w14:solidFill>
              <w14:schemeClr w14:val="tx1"/>
            </w14:solidFill>
          </w14:textFill>
        </w:rPr>
        <w:t>。</w:t>
      </w:r>
    </w:p>
    <w:p w14:paraId="1208D71A">
      <w:pPr>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2.佛山市消防安全委员会办公室关于佛山市6月份消防安全形势分析及7月份消防工作预警的报告</w:t>
      </w:r>
      <w:r>
        <w:rPr>
          <w:rFonts w:hint="eastAsia" w:ascii="仿宋_GB2312" w:hAnsi="仿宋_GB2312" w:eastAsia="仿宋_GB2312" w:cs="仿宋_GB2312"/>
          <w:color w:val="000000" w:themeColor="text1"/>
          <w:spacing w:val="2"/>
          <w:sz w:val="32"/>
          <w:szCs w:val="32"/>
          <w14:textFill>
            <w14:solidFill>
              <w14:schemeClr w14:val="tx1"/>
            </w14:solidFill>
          </w14:textFill>
        </w:rPr>
        <w:t>。</w:t>
      </w:r>
    </w:p>
    <w:p w14:paraId="3D01C700">
      <w:pPr>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3.广东省人民政府办公厅文件办理表—国家防灾减灾救灾委员会办公室关于进一步强化汛期施工工地安全管理的紧急通知</w:t>
      </w:r>
      <w:r>
        <w:rPr>
          <w:rFonts w:hint="eastAsia" w:ascii="仿宋_GB2312" w:hAnsi="仿宋_GB2312" w:eastAsia="仿宋_GB2312" w:cs="仿宋_GB2312"/>
          <w:color w:val="000000" w:themeColor="text1"/>
          <w:spacing w:val="2"/>
          <w:sz w:val="32"/>
          <w:szCs w:val="32"/>
          <w14:textFill>
            <w14:solidFill>
              <w14:schemeClr w14:val="tx1"/>
            </w14:solidFill>
          </w14:textFill>
        </w:rPr>
        <w:t>。</w:t>
      </w:r>
    </w:p>
    <w:p w14:paraId="082B0484">
      <w:pPr>
        <w:spacing w:line="360" w:lineRule="auto"/>
        <w:ind w:firstLine="640" w:firstLineChars="200"/>
        <w:rPr>
          <w:rStyle w:val="21"/>
          <w:rFonts w:ascii="仿宋" w:hAnsi="仿宋" w:eastAsia="仿宋"/>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（二）工作简讯</w:t>
      </w:r>
    </w:p>
    <w:p w14:paraId="1B9CAB1F">
      <w:pPr>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lang w:val="en-US" w:eastAsia="zh-CN"/>
          <w14:textFill>
            <w14:solidFill>
              <w14:schemeClr w14:val="tx1"/>
            </w14:solidFill>
          </w14:textFill>
        </w:rPr>
        <w:t>1.</w:t>
      </w:r>
      <w:r>
        <w:rPr>
          <w:rFonts w:hint="eastAsia" w:ascii="仿宋_GB2312" w:hAnsi="仿宋_GB2312" w:eastAsia="仿宋_GB2312" w:cs="仿宋_GB2312"/>
          <w:color w:val="000000" w:themeColor="text1"/>
          <w:spacing w:val="2"/>
          <w:sz w:val="32"/>
          <w:szCs w:val="32"/>
          <w14:textFill>
            <w14:solidFill>
              <w14:schemeClr w14:val="tx1"/>
            </w14:solidFill>
          </w14:textFill>
        </w:rPr>
        <w:t>电建集团召开安委会扩大会议</w:t>
      </w:r>
    </w:p>
    <w:p w14:paraId="59B19CE6">
      <w:pPr>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 xml:space="preserve">7月25日，电建集团在季华大厦召开安委会扩大会议。董事、常务副总经理王骏旸主持会议，电建集团党委书记、董事长李锋及领导班子成员、下属企业主要负责人、电建集团安委会成员及相关安全管理人员参加会议。     </w:t>
      </w:r>
    </w:p>
    <w:p w14:paraId="72A53119">
      <w:pPr>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会议首先听取各下属企业2025年二季度安全生产工作专题汇报，各企业归纳分析存在问题，提出下一步工作思路；接着由党委委员、副总经理蔺陈通报了电建集团2025年度二季度安全生产情况，并要求各下属企业继续做好安全生产工作，防范安全生产事故发生。</w:t>
      </w:r>
    </w:p>
    <w:p w14:paraId="76716182">
      <w:pPr>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会议要求，恒益</w:t>
      </w:r>
      <w:bookmarkStart w:id="0" w:name="OLE_LINK1"/>
      <w:bookmarkStart w:id="1" w:name="OLE_LINK2"/>
      <w:r>
        <w:rPr>
          <w:rFonts w:hint="eastAsia" w:ascii="仿宋_GB2312" w:hAnsi="仿宋_GB2312" w:eastAsia="仿宋_GB2312" w:cs="仿宋_GB2312"/>
          <w:color w:val="000000" w:themeColor="text1"/>
          <w:spacing w:val="2"/>
          <w:sz w:val="32"/>
          <w:szCs w:val="32"/>
          <w14:textFill>
            <w14:solidFill>
              <w14:schemeClr w14:val="tx1"/>
            </w14:solidFill>
          </w14:textFill>
        </w:rPr>
        <w:t>电厂要对标国内电力行业龙头企业，</w:t>
      </w:r>
      <w:bookmarkEnd w:id="0"/>
      <w:bookmarkEnd w:id="1"/>
      <w:r>
        <w:rPr>
          <w:rFonts w:hint="eastAsia" w:ascii="仿宋_GB2312" w:hAnsi="仿宋_GB2312" w:eastAsia="仿宋_GB2312" w:cs="仿宋_GB2312"/>
          <w:color w:val="000000" w:themeColor="text1"/>
          <w:spacing w:val="2"/>
          <w:sz w:val="32"/>
          <w:szCs w:val="32"/>
          <w14:textFill>
            <w14:solidFill>
              <w14:schemeClr w14:val="tx1"/>
            </w14:solidFill>
          </w14:textFill>
        </w:rPr>
        <w:t>借鉴其先进管理经验，不断提升自身管理水平，确保机组安全稳定运行；高顿泰公司要针对蒸汽管网报废的情况作出一份分析报告，分析存在问题，制定相应的解决措施,为类似装置的安全运行提供借鉴与指导意见；</w:t>
      </w:r>
      <w:bookmarkStart w:id="2" w:name="OLE_LINK3"/>
      <w:bookmarkStart w:id="3" w:name="OLE_LINK4"/>
      <w:bookmarkStart w:id="4" w:name="OLE_LINK5"/>
      <w:r>
        <w:rPr>
          <w:rFonts w:hint="eastAsia" w:ascii="仿宋_GB2312" w:hAnsi="仿宋_GB2312" w:eastAsia="仿宋_GB2312" w:cs="仿宋_GB2312"/>
          <w:color w:val="000000" w:themeColor="text1"/>
          <w:spacing w:val="2"/>
          <w:sz w:val="32"/>
          <w:szCs w:val="32"/>
          <w14:textFill>
            <w14:solidFill>
              <w14:schemeClr w14:val="tx1"/>
            </w14:solidFill>
          </w14:textFill>
        </w:rPr>
        <w:t>各企业要深刻汲取东北大学学生坠落溺亡事故</w:t>
      </w:r>
      <w:bookmarkEnd w:id="2"/>
      <w:bookmarkEnd w:id="3"/>
      <w:bookmarkEnd w:id="4"/>
      <w:r>
        <w:rPr>
          <w:rFonts w:hint="eastAsia" w:ascii="仿宋_GB2312" w:hAnsi="仿宋_GB2312" w:eastAsia="仿宋_GB2312" w:cs="仿宋_GB2312"/>
          <w:color w:val="000000" w:themeColor="text1"/>
          <w:spacing w:val="2"/>
          <w:sz w:val="32"/>
          <w:szCs w:val="32"/>
          <w14:textFill>
            <w14:solidFill>
              <w14:schemeClr w14:val="tx1"/>
            </w14:solidFill>
          </w14:textFill>
        </w:rPr>
        <w:t>教训，加强对厂区内格栅板的排查，有腐蚀生锈的要及时更换，出现松动的要重新固定加固；</w:t>
      </w:r>
      <w:bookmarkStart w:id="5" w:name="OLE_LINK6"/>
      <w:bookmarkStart w:id="6" w:name="OLE_LINK7"/>
      <w:r>
        <w:rPr>
          <w:rFonts w:hint="eastAsia" w:ascii="仿宋_GB2312" w:hAnsi="仿宋_GB2312" w:eastAsia="仿宋_GB2312" w:cs="仿宋_GB2312"/>
          <w:color w:val="000000" w:themeColor="text1"/>
          <w:spacing w:val="2"/>
          <w:sz w:val="32"/>
          <w:szCs w:val="32"/>
          <w14:textFill>
            <w14:solidFill>
              <w14:schemeClr w14:val="tx1"/>
            </w14:solidFill>
          </w14:textFill>
        </w:rPr>
        <w:t>各企业要加强基孔肯雅热疫情防控</w:t>
      </w:r>
      <w:bookmarkEnd w:id="5"/>
      <w:bookmarkEnd w:id="6"/>
      <w:r>
        <w:rPr>
          <w:rFonts w:hint="eastAsia" w:ascii="仿宋_GB2312" w:hAnsi="仿宋_GB2312" w:eastAsia="仿宋_GB2312" w:cs="仿宋_GB2312"/>
          <w:color w:val="000000" w:themeColor="text1"/>
          <w:spacing w:val="2"/>
          <w:sz w:val="32"/>
          <w:szCs w:val="32"/>
          <w14:textFill>
            <w14:solidFill>
              <w14:schemeClr w14:val="tx1"/>
            </w14:solidFill>
          </w14:textFill>
        </w:rPr>
        <w:t>工作，全面开展蚊媒孳生地清理和消杀行动，确保防控无盲区、无死角，坚决阻断病毒传播链。</w:t>
      </w:r>
    </w:p>
    <w:p w14:paraId="562A05F2">
      <w:pPr>
        <w:pStyle w:val="12"/>
        <w:shd w:val="clear" w:color="auto" w:fill="FFFFFF"/>
        <w:spacing w:before="0" w:beforeAutospacing="0" w:after="0" w:afterAutospacing="0" w:line="336" w:lineRule="atLeast"/>
        <w:ind w:firstLine="640"/>
        <w:jc w:val="both"/>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spacing w:val="2"/>
          <w:sz w:val="32"/>
          <w:szCs w:val="32"/>
          <w14:textFill>
            <w14:solidFill>
              <w14:schemeClr w14:val="tx1"/>
            </w14:solidFill>
          </w14:textFill>
        </w:rPr>
        <w:t>.恒益热电厂</w:t>
      </w:r>
      <w:r>
        <w:rPr>
          <w:rFonts w:hint="eastAsia" w:ascii="仿宋_GB2312" w:hAnsi="Times New Roman" w:eastAsia="仿宋_GB2312"/>
          <w:color w:val="000000" w:themeColor="text1"/>
          <w:sz w:val="32"/>
          <w:szCs w:val="32"/>
          <w14:textFill>
            <w14:solidFill>
              <w14:schemeClr w14:val="tx1"/>
            </w14:solidFill>
          </w14:textFill>
        </w:rPr>
        <w:t>安全简讯</w:t>
      </w:r>
    </w:p>
    <w:p w14:paraId="3650F75C">
      <w:pPr>
        <w:ind w:firstLine="640" w:firstLineChars="200"/>
        <w:rPr>
          <w:rFonts w:hint="eastAsia" w:ascii="仿宋_GB2312" w:hAnsi="Times New Roman" w:eastAsia="仿宋_GB2312" w:cs="宋体"/>
          <w:color w:val="000000" w:themeColor="text1"/>
          <w:sz w:val="32"/>
          <w:szCs w:val="32"/>
          <w:lang w:val="en-US" w:eastAsia="zh-CN" w:bidi="ar-SA"/>
          <w14:textFill>
            <w14:solidFill>
              <w14:schemeClr w14:val="tx1"/>
            </w14:solidFill>
          </w14:textFill>
        </w:rPr>
      </w:pPr>
      <w:r>
        <w:rPr>
          <w:rFonts w:hint="eastAsia" w:ascii="仿宋_GB2312" w:hAnsi="Times New Roman" w:eastAsia="仿宋_GB2312" w:cs="宋体"/>
          <w:color w:val="000000" w:themeColor="text1"/>
          <w:sz w:val="32"/>
          <w:szCs w:val="32"/>
          <w:lang w:val="en-US" w:eastAsia="zh-CN" w:bidi="ar-SA"/>
          <w14:textFill>
            <w14:solidFill>
              <w14:schemeClr w14:val="tx1"/>
            </w14:solidFill>
          </w14:textFill>
        </w:rPr>
        <w:t>恒益热电厂组织开展安全生产反“三违”整治活动；开展全厂压力容器、压力管道及7台电梯的年度检验工作；组织修订《安健环奖惩管理标准》、《2025年度重要环境因素清单》；组织信息系统安全事故应急演练；开展有限空间作业安全检查。</w:t>
      </w:r>
    </w:p>
    <w:p w14:paraId="6B049C26">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lang w:val="en-US" w:eastAsia="zh-CN"/>
          <w14:textFill>
            <w14:solidFill>
              <w14:schemeClr w14:val="tx1"/>
            </w14:solidFill>
          </w14:textFill>
        </w:rPr>
        <w:t>3</w:t>
      </w:r>
      <w:r>
        <w:rPr>
          <w:rFonts w:hint="eastAsia" w:ascii="仿宋_GB2312" w:hAnsi="Times New Roman" w:eastAsia="仿宋_GB2312"/>
          <w:color w:val="000000" w:themeColor="text1"/>
          <w:sz w:val="32"/>
          <w:szCs w:val="32"/>
          <w14:textFill>
            <w14:solidFill>
              <w14:schemeClr w14:val="tx1"/>
            </w14:solidFill>
          </w14:textFill>
        </w:rPr>
        <w:t>.环保建材公司安全简讯</w:t>
      </w:r>
    </w:p>
    <w:p w14:paraId="63F8A969">
      <w:pPr>
        <w:ind w:firstLine="648" w:firstLineChars="200"/>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环保</w:t>
      </w:r>
      <w:r>
        <w:rPr>
          <w:rFonts w:hint="eastAsia" w:ascii="仿宋_GB2312" w:hAnsi="Times New Roman" w:eastAsia="仿宋_GB2312" w:cs="宋体"/>
          <w:color w:val="000000" w:themeColor="text1"/>
          <w:sz w:val="32"/>
          <w:szCs w:val="32"/>
          <w:lang w:val="en-US" w:eastAsia="zh-CN" w:bidi="ar-SA"/>
          <w14:textFill>
            <w14:solidFill>
              <w14:schemeClr w14:val="tx1"/>
            </w14:solidFill>
          </w14:textFill>
        </w:rPr>
        <w:t>建材公司开展车间、办公楼、宿舍防雷检测的前期工作；完成2025年安全月查找身边安全隐患奖励活动的相关工作；编写第二季度主要负责人述职报告并上报白坭应急办；修订《电梯使用安全管理标准》、《安全用电管理标准》等安全管理制度。</w:t>
      </w:r>
    </w:p>
    <w:p w14:paraId="4AD44DCB">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lang w:val="en-US" w:eastAsia="zh-CN"/>
          <w14:textFill>
            <w14:solidFill>
              <w14:schemeClr w14:val="tx1"/>
            </w14:solidFill>
          </w14:textFill>
        </w:rPr>
        <w:t>4</w:t>
      </w:r>
      <w:r>
        <w:rPr>
          <w:rFonts w:hint="eastAsia" w:ascii="仿宋_GB2312" w:hAnsi="Times New Roman" w:eastAsia="仿宋_GB2312"/>
          <w:color w:val="000000" w:themeColor="text1"/>
          <w:sz w:val="32"/>
          <w:szCs w:val="32"/>
          <w14:textFill>
            <w14:solidFill>
              <w14:schemeClr w14:val="tx1"/>
            </w14:solidFill>
          </w14:textFill>
        </w:rPr>
        <w:t>.高顿泰公司安全简讯</w:t>
      </w:r>
    </w:p>
    <w:p w14:paraId="57E90C4C">
      <w:pPr>
        <w:ind w:firstLine="640" w:firstLineChars="200"/>
        <w:rPr>
          <w:rFonts w:hint="eastAsia" w:ascii="仿宋_GB2312" w:hAnsi="Times New Roman" w:eastAsia="仿宋_GB2312" w:cs="宋体"/>
          <w:color w:val="000000" w:themeColor="text1"/>
          <w:sz w:val="32"/>
          <w:szCs w:val="32"/>
          <w:lang w:val="en-US" w:eastAsia="zh-CN" w:bidi="ar-SA"/>
          <w14:textFill>
            <w14:solidFill>
              <w14:schemeClr w14:val="tx1"/>
            </w14:solidFill>
          </w14:textFill>
        </w:rPr>
      </w:pPr>
      <w:r>
        <w:rPr>
          <w:rFonts w:hint="eastAsia" w:ascii="仿宋_GB2312" w:hAnsi="Times New Roman" w:eastAsia="仿宋_GB2312" w:cs="宋体"/>
          <w:color w:val="000000" w:themeColor="text1"/>
          <w:sz w:val="32"/>
          <w:szCs w:val="32"/>
          <w:lang w:val="en-US" w:eastAsia="zh-CN" w:bidi="ar-SA"/>
          <w14:textFill>
            <w14:solidFill>
              <w14:schemeClr w14:val="tx1"/>
            </w14:solidFill>
          </w14:textFill>
        </w:rPr>
        <w:t>高顿泰公司组织外委单位施工前安全培训，共3人参加；组织安管人员参加三水区市场监管局的特种设备安全专题培训；开展有限空间作业安全专项检查；按环保新规完成天然气锅炉排放口取样口改造；编制关于</w:t>
      </w:r>
      <w:r>
        <w:rPr>
          <w:rFonts w:hint="default" w:ascii="仿宋_GB2312" w:hAnsi="Times New Roman" w:eastAsia="仿宋_GB2312" w:cs="宋体"/>
          <w:color w:val="000000" w:themeColor="text1"/>
          <w:sz w:val="32"/>
          <w:szCs w:val="32"/>
          <w:lang w:val="en-US" w:eastAsia="zh-CN" w:bidi="ar-SA"/>
          <w14:textFill>
            <w14:solidFill>
              <w14:schemeClr w14:val="tx1"/>
            </w14:solidFill>
          </w14:textFill>
        </w:rPr>
        <w:t>事故隐患内部报告奖励机制</w:t>
      </w:r>
      <w:r>
        <w:rPr>
          <w:rFonts w:hint="eastAsia" w:ascii="仿宋_GB2312" w:hAnsi="Times New Roman" w:eastAsia="仿宋_GB2312" w:cs="宋体"/>
          <w:color w:val="000000" w:themeColor="text1"/>
          <w:sz w:val="32"/>
          <w:szCs w:val="32"/>
          <w:lang w:val="en-US" w:eastAsia="zh-CN" w:bidi="ar-SA"/>
          <w14:textFill>
            <w14:solidFill>
              <w14:schemeClr w14:val="tx1"/>
            </w14:solidFill>
          </w14:textFill>
        </w:rPr>
        <w:t>的公司制度。</w:t>
      </w:r>
    </w:p>
    <w:p w14:paraId="353A80C7">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lang w:val="en-US" w:eastAsia="zh-CN"/>
          <w14:textFill>
            <w14:solidFill>
              <w14:schemeClr w14:val="tx1"/>
            </w14:solidFill>
          </w14:textFill>
        </w:rPr>
        <w:t>5</w:t>
      </w:r>
      <w:r>
        <w:rPr>
          <w:rFonts w:hint="eastAsia" w:ascii="仿宋_GB2312" w:hAnsi="Times New Roman" w:eastAsia="仿宋_GB2312"/>
          <w:color w:val="000000" w:themeColor="text1"/>
          <w:sz w:val="32"/>
          <w:szCs w:val="32"/>
          <w14:textFill>
            <w14:solidFill>
              <w14:schemeClr w14:val="tx1"/>
            </w14:solidFill>
          </w14:textFill>
        </w:rPr>
        <w:t>.粤</w:t>
      </w:r>
      <w:r>
        <w:rPr>
          <w:rFonts w:hint="eastAsia" w:ascii="仿宋_GB2312" w:hAnsi="仿宋_GB2312" w:eastAsia="仿宋_GB2312" w:cs="仿宋_GB2312"/>
          <w:color w:val="000000" w:themeColor="text1"/>
          <w:sz w:val="32"/>
          <w:szCs w:val="32"/>
          <w14:textFill>
            <w14:solidFill>
              <w14:schemeClr w14:val="tx1"/>
            </w14:solidFill>
          </w14:textFill>
        </w:rPr>
        <w:t>构公司安全简讯</w:t>
      </w:r>
    </w:p>
    <w:p w14:paraId="38375F8C">
      <w:pPr>
        <w:tabs>
          <w:tab w:val="left" w:pos="0"/>
        </w:tabs>
        <w:spacing w:line="360" w:lineRule="auto"/>
        <w:ind w:firstLine="640" w:firstLineChars="200"/>
        <w:rPr>
          <w:rFonts w:hint="eastAsia" w:ascii="仿宋_GB2312" w:hAnsi="Times New Roman" w:eastAsia="仿宋_GB2312" w:cs="Times New Roman"/>
          <w:color w:val="000000" w:themeColor="text1"/>
          <w:sz w:val="32"/>
          <w:szCs w:val="32"/>
          <w14:textFill>
            <w14:solidFill>
              <w14:schemeClr w14:val="tx1"/>
            </w14:solidFill>
          </w14:textFill>
        </w:rPr>
      </w:pPr>
      <w:r>
        <w:rPr>
          <w:rFonts w:hint="eastAsia" w:ascii="仿宋_GB2312" w:hAnsi="Times New Roman" w:eastAsia="仿宋_GB2312" w:cs="Times New Roman"/>
          <w:color w:val="000000" w:themeColor="text1"/>
          <w:sz w:val="32"/>
          <w:szCs w:val="32"/>
          <w14:textFill>
            <w14:solidFill>
              <w14:schemeClr w14:val="tx1"/>
            </w14:solidFill>
          </w14:textFill>
        </w:rPr>
        <w:t>粤构公司组织</w:t>
      </w:r>
      <w:r>
        <w:rPr>
          <w:rFonts w:hint="eastAsia" w:ascii="仿宋_GB2312" w:hAnsi="Times New Roman" w:eastAsia="仿宋_GB2312" w:cs="Times New Roman"/>
          <w:color w:val="000000" w:themeColor="text1"/>
          <w:sz w:val="32"/>
          <w:szCs w:val="32"/>
          <w:lang w:eastAsia="zh-CN"/>
          <w14:textFill>
            <w14:solidFill>
              <w14:schemeClr w14:val="tx1"/>
            </w14:solidFill>
          </w14:textFill>
        </w:rPr>
        <w:t>外委</w:t>
      </w: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施工人员开展安全教育，</w:t>
      </w:r>
      <w:r>
        <w:rPr>
          <w:rFonts w:hint="eastAsia" w:ascii="仿宋_GB2312" w:hAnsi="Times New Roman" w:eastAsia="仿宋_GB2312" w:cs="Times New Roman"/>
          <w:color w:val="000000" w:themeColor="text1"/>
          <w:sz w:val="32"/>
          <w:szCs w:val="32"/>
          <w14:textFill>
            <w14:solidFill>
              <w14:schemeClr w14:val="tx1"/>
            </w14:solidFill>
          </w14:textFill>
        </w:rPr>
        <w:t>共</w:t>
      </w: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20</w:t>
      </w:r>
      <w:r>
        <w:rPr>
          <w:rFonts w:hint="eastAsia" w:ascii="仿宋_GB2312" w:hAnsi="Times New Roman" w:eastAsia="仿宋_GB2312" w:cs="Times New Roman"/>
          <w:color w:val="000000" w:themeColor="text1"/>
          <w:sz w:val="32"/>
          <w:szCs w:val="32"/>
          <w14:textFill>
            <w14:solidFill>
              <w14:schemeClr w14:val="tx1"/>
            </w14:solidFill>
          </w14:textFill>
        </w:rPr>
        <w:t>人参加；</w:t>
      </w:r>
      <w:r>
        <w:rPr>
          <w:rFonts w:hint="eastAsia" w:ascii="仿宋_GB2312" w:hAnsi="Times New Roman" w:eastAsia="仿宋_GB2312" w:cs="Times New Roman"/>
          <w:color w:val="000000" w:themeColor="text1"/>
          <w:sz w:val="32"/>
          <w:szCs w:val="32"/>
          <w:lang w:eastAsia="zh-CN"/>
          <w14:textFill>
            <w14:solidFill>
              <w14:schemeClr w14:val="tx1"/>
            </w14:solidFill>
          </w14:textFill>
        </w:rPr>
        <w:t>开展</w:t>
      </w: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构件二车间6台蒸压釜的年检工作</w:t>
      </w:r>
      <w:r>
        <w:rPr>
          <w:rFonts w:hint="eastAsia" w:ascii="仿宋_GB2312" w:hAnsi="Times New Roman" w:eastAsia="仿宋_GB2312" w:cs="Times New Roman"/>
          <w:color w:val="000000" w:themeColor="text1"/>
          <w:sz w:val="32"/>
          <w:szCs w:val="32"/>
          <w14:textFill>
            <w14:solidFill>
              <w14:schemeClr w14:val="tx1"/>
            </w14:solidFill>
          </w14:textFill>
        </w:rPr>
        <w:t>；</w:t>
      </w:r>
      <w:r>
        <w:rPr>
          <w:rFonts w:hint="eastAsia" w:ascii="仿宋_GB2312" w:hAnsi="Times New Roman" w:eastAsia="仿宋_GB2312" w:cs="Times New Roman"/>
          <w:color w:val="000000" w:themeColor="text1"/>
          <w:sz w:val="32"/>
          <w:szCs w:val="32"/>
          <w:lang w:eastAsia="zh-CN"/>
          <w14:textFill>
            <w14:solidFill>
              <w14:schemeClr w14:val="tx1"/>
            </w14:solidFill>
          </w14:textFill>
        </w:rPr>
        <w:t>对</w:t>
      </w: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中转库加装分筛机项目开展安全监督</w:t>
      </w:r>
      <w:r>
        <w:rPr>
          <w:rFonts w:hint="eastAsia" w:ascii="仿宋_GB2312" w:hAnsi="Times New Roman" w:eastAsia="仿宋_GB2312" w:cs="Times New Roman"/>
          <w:color w:val="000000" w:themeColor="text1"/>
          <w:sz w:val="32"/>
          <w:szCs w:val="32"/>
          <w14:textFill>
            <w14:solidFill>
              <w14:schemeClr w14:val="tx1"/>
            </w14:solidFill>
          </w14:textFill>
        </w:rPr>
        <w:t>；</w:t>
      </w:r>
      <w:r>
        <w:rPr>
          <w:rFonts w:hint="eastAsia" w:ascii="仿宋_GB2312" w:hAnsi="Times New Roman" w:eastAsia="仿宋_GB2312" w:cs="Times New Roman"/>
          <w:color w:val="000000" w:themeColor="text1"/>
          <w:sz w:val="32"/>
          <w:szCs w:val="32"/>
          <w:lang w:eastAsia="zh-CN"/>
          <w14:textFill>
            <w14:solidFill>
              <w14:schemeClr w14:val="tx1"/>
            </w14:solidFill>
          </w14:textFill>
        </w:rPr>
        <w:t>对</w:t>
      </w: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构件生产中心堆场行车轨道维保调整项目开展安全监督</w:t>
      </w:r>
      <w:r>
        <w:rPr>
          <w:rFonts w:hint="eastAsia" w:ascii="仿宋_GB2312" w:hAnsi="Times New Roman" w:eastAsia="仿宋_GB2312" w:cs="Times New Roman"/>
          <w:color w:val="000000" w:themeColor="text1"/>
          <w:sz w:val="32"/>
          <w:szCs w:val="32"/>
          <w14:textFill>
            <w14:solidFill>
              <w14:schemeClr w14:val="tx1"/>
            </w14:solidFill>
          </w14:textFill>
        </w:rPr>
        <w:t>。</w:t>
      </w:r>
    </w:p>
    <w:p w14:paraId="0770D011">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（三）监管动态</w:t>
      </w:r>
    </w:p>
    <w:p w14:paraId="4E3F6790">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1.</w:t>
      </w:r>
      <w:r>
        <w:rPr>
          <w:rFonts w:hint="eastAsia" w:ascii="仿宋_GB2312" w:hAnsi="Times New Roman" w:eastAsia="仿宋_GB2312"/>
          <w:color w:val="000000" w:themeColor="text1"/>
          <w:sz w:val="32"/>
          <w:szCs w:val="32"/>
          <w14:textFill>
            <w14:solidFill>
              <w14:schemeClr w14:val="tx1"/>
            </w14:solidFill>
          </w14:textFill>
        </w:rPr>
        <w:t>恒益热电厂安全检查发现的主要问题：</w:t>
      </w:r>
    </w:p>
    <w:p w14:paraId="636E3279">
      <w:pPr>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（1）码头负一层围栏</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有</w:t>
      </w:r>
      <w:r>
        <w:rPr>
          <w:rFonts w:hint="eastAsia" w:ascii="仿宋_GB2312" w:hAnsi="仿宋_GB2312" w:eastAsia="仿宋_GB2312" w:cs="仿宋_GB2312"/>
          <w:color w:val="000000" w:themeColor="text1"/>
          <w:spacing w:val="2"/>
          <w:sz w:val="32"/>
          <w:szCs w:val="32"/>
          <w14:textFill>
            <w14:solidFill>
              <w14:schemeClr w14:val="tx1"/>
            </w14:solidFill>
          </w14:textFill>
        </w:rPr>
        <w:t>损坏。</w:t>
      </w:r>
    </w:p>
    <w:p w14:paraId="721DE474">
      <w:pPr>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（2）#2炉西南角低温省煤器出水母管保温铝皮腐蚀</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损坏</w:t>
      </w:r>
      <w:r>
        <w:rPr>
          <w:rFonts w:hint="eastAsia" w:ascii="仿宋_GB2312" w:hAnsi="仿宋_GB2312" w:eastAsia="仿宋_GB2312" w:cs="仿宋_GB2312"/>
          <w:color w:val="000000" w:themeColor="text1"/>
          <w:spacing w:val="2"/>
          <w:sz w:val="32"/>
          <w:szCs w:val="32"/>
          <w14:textFill>
            <w14:solidFill>
              <w14:schemeClr w14:val="tx1"/>
            </w14:solidFill>
          </w14:textFill>
        </w:rPr>
        <w:t>有掉落风险。</w:t>
      </w:r>
    </w:p>
    <w:p w14:paraId="3FB793F4">
      <w:pPr>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（3）#2炉引风机</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就地</w:t>
      </w:r>
      <w:r>
        <w:rPr>
          <w:rFonts w:hint="eastAsia" w:ascii="仿宋_GB2312" w:hAnsi="仿宋_GB2312" w:eastAsia="仿宋_GB2312" w:cs="仿宋_GB2312"/>
          <w:color w:val="000000" w:themeColor="text1"/>
          <w:spacing w:val="2"/>
          <w:sz w:val="32"/>
          <w:szCs w:val="32"/>
          <w14:textFill>
            <w14:solidFill>
              <w14:schemeClr w14:val="tx1"/>
            </w14:solidFill>
          </w14:textFill>
        </w:rPr>
        <w:t>检修</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电源</w:t>
      </w:r>
      <w:r>
        <w:rPr>
          <w:rFonts w:hint="eastAsia" w:ascii="仿宋_GB2312" w:hAnsi="仿宋_GB2312" w:eastAsia="仿宋_GB2312" w:cs="仿宋_GB2312"/>
          <w:color w:val="000000" w:themeColor="text1"/>
          <w:spacing w:val="2"/>
          <w:sz w:val="32"/>
          <w:szCs w:val="32"/>
          <w14:textFill>
            <w14:solidFill>
              <w14:schemeClr w14:val="tx1"/>
            </w14:solidFill>
          </w14:textFill>
        </w:rPr>
        <w:t>箱箱体严重腐蚀</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w:t>
      </w:r>
      <w:r>
        <w:rPr>
          <w:rFonts w:hint="eastAsia" w:ascii="仿宋_GB2312" w:hAnsi="仿宋_GB2312" w:eastAsia="仿宋_GB2312" w:cs="仿宋_GB2312"/>
          <w:color w:val="000000" w:themeColor="text1"/>
          <w:spacing w:val="2"/>
          <w:sz w:val="32"/>
          <w:szCs w:val="32"/>
          <w14:textFill>
            <w14:solidFill>
              <w14:schemeClr w14:val="tx1"/>
            </w14:solidFill>
          </w14:textFill>
        </w:rPr>
        <w:t>零线、接地线</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的</w:t>
      </w:r>
      <w:r>
        <w:rPr>
          <w:rFonts w:hint="eastAsia" w:ascii="仿宋_GB2312" w:hAnsi="仿宋_GB2312" w:eastAsia="仿宋_GB2312" w:cs="仿宋_GB2312"/>
          <w:color w:val="000000" w:themeColor="text1"/>
          <w:spacing w:val="2"/>
          <w:sz w:val="32"/>
          <w:szCs w:val="32"/>
          <w14:textFill>
            <w14:solidFill>
              <w14:schemeClr w14:val="tx1"/>
            </w14:solidFill>
          </w14:textFill>
        </w:rPr>
        <w:t>端子排铜片生锈。</w:t>
      </w:r>
      <w:bookmarkStart w:id="7" w:name="_GoBack"/>
      <w:bookmarkEnd w:id="7"/>
    </w:p>
    <w:p w14:paraId="668A21FE">
      <w:pPr>
        <w:ind w:firstLine="648" w:firstLineChars="200"/>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pP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w:t>
      </w:r>
      <w:r>
        <w:rPr>
          <w:rFonts w:hint="eastAsia" w:ascii="仿宋_GB2312" w:hAnsi="仿宋_GB2312" w:eastAsia="仿宋_GB2312" w:cs="仿宋_GB2312"/>
          <w:color w:val="000000" w:themeColor="text1"/>
          <w:spacing w:val="2"/>
          <w:sz w:val="32"/>
          <w:szCs w:val="32"/>
          <w:lang w:val="en-US" w:eastAsia="zh-CN"/>
          <w14:textFill>
            <w14:solidFill>
              <w14:schemeClr w14:val="tx1"/>
            </w14:solidFill>
          </w14:textFill>
        </w:rPr>
        <w:t>4</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w:t>
      </w:r>
      <w:r>
        <w:rPr>
          <w:rFonts w:hint="eastAsia" w:ascii="仿宋_GB2312" w:hAnsi="仿宋_GB2312" w:eastAsia="仿宋_GB2312" w:cs="仿宋_GB2312"/>
          <w:color w:val="000000" w:themeColor="text1"/>
          <w:spacing w:val="2"/>
          <w:sz w:val="32"/>
          <w:szCs w:val="32"/>
          <w14:textFill>
            <w14:solidFill>
              <w14:schemeClr w14:val="tx1"/>
            </w14:solidFill>
          </w14:textFill>
        </w:rPr>
        <w:t>#1炉给煤机平台到中央空调凉水塔平台</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的</w:t>
      </w:r>
      <w:r>
        <w:rPr>
          <w:rFonts w:hint="eastAsia" w:ascii="仿宋_GB2312" w:hAnsi="仿宋_GB2312" w:eastAsia="仿宋_GB2312" w:cs="仿宋_GB2312"/>
          <w:color w:val="000000" w:themeColor="text1"/>
          <w:spacing w:val="2"/>
          <w:sz w:val="32"/>
          <w:szCs w:val="32"/>
          <w14:textFill>
            <w14:solidFill>
              <w14:schemeClr w14:val="tx1"/>
            </w14:solidFill>
          </w14:textFill>
        </w:rPr>
        <w:t>步梯锈蚀</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严重。</w:t>
      </w:r>
    </w:p>
    <w:p w14:paraId="11665213">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目前，上述问题已完成整改。</w:t>
      </w:r>
    </w:p>
    <w:p w14:paraId="03B402B1">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2.环保建材公司安全检查发现的主要问题：</w:t>
      </w:r>
    </w:p>
    <w:p w14:paraId="054DB1B5">
      <w:pPr>
        <w:tabs>
          <w:tab w:val="left" w:pos="0"/>
        </w:tabs>
        <w:spacing w:line="360" w:lineRule="auto"/>
        <w:ind w:firstLine="640" w:firstLineChars="200"/>
        <w:rPr>
          <w:rFonts w:hint="eastAsia" w:ascii="仿宋_GB2312" w:hAnsi="仿宋" w:eastAsia="仿宋_GB2312" w:cs="Times New Roman"/>
          <w:color w:val="000000" w:themeColor="text1"/>
          <w:sz w:val="32"/>
          <w:szCs w:val="32"/>
          <w14:textFill>
            <w14:solidFill>
              <w14:schemeClr w14:val="tx1"/>
            </w14:solidFill>
          </w14:textFill>
        </w:rPr>
      </w:pPr>
      <w:r>
        <w:rPr>
          <w:rFonts w:hint="eastAsia" w:ascii="仿宋_GB2312" w:hAnsi="仿宋" w:eastAsia="仿宋_GB2312" w:cs="Times New Roman"/>
          <w:color w:val="000000" w:themeColor="text1"/>
          <w:sz w:val="32"/>
          <w:szCs w:val="32"/>
          <w14:textFill>
            <w14:solidFill>
              <w14:schemeClr w14:val="tx1"/>
            </w14:solidFill>
          </w14:textFill>
        </w:rPr>
        <w:t>（1）</w:t>
      </w:r>
      <w:r>
        <w:rPr>
          <w:rFonts w:hint="eastAsia" w:ascii="仿宋_GB2312" w:hAnsi="仿宋" w:eastAsia="仿宋_GB2312" w:cs="Times New Roman"/>
          <w:color w:val="000000" w:themeColor="text1"/>
          <w:sz w:val="32"/>
          <w:szCs w:val="32"/>
          <w:lang w:val="en-US" w:eastAsia="zh-CN"/>
          <w14:textFill>
            <w14:solidFill>
              <w14:schemeClr w14:val="tx1"/>
            </w14:solidFill>
          </w14:textFill>
        </w:rPr>
        <w:t>分选细灰库上的平台及栏杆有多处严重腐蚀</w:t>
      </w:r>
      <w:r>
        <w:rPr>
          <w:rFonts w:hint="eastAsia" w:ascii="仿宋_GB2312" w:hAnsi="仿宋" w:eastAsia="仿宋_GB2312" w:cs="Times New Roman"/>
          <w:color w:val="000000" w:themeColor="text1"/>
          <w:sz w:val="32"/>
          <w:szCs w:val="32"/>
          <w14:textFill>
            <w14:solidFill>
              <w14:schemeClr w14:val="tx1"/>
            </w14:solidFill>
          </w14:textFill>
        </w:rPr>
        <w:t>。</w:t>
      </w:r>
    </w:p>
    <w:p w14:paraId="3970DA87">
      <w:pPr>
        <w:tabs>
          <w:tab w:val="left" w:pos="0"/>
        </w:tabs>
        <w:spacing w:line="360" w:lineRule="auto"/>
        <w:ind w:firstLine="640" w:firstLineChars="200"/>
        <w:rPr>
          <w:rFonts w:hint="eastAsia" w:ascii="仿宋_GB2312" w:hAnsi="仿宋" w:eastAsia="仿宋_GB2312" w:cs="Times New Roman"/>
          <w:color w:val="000000" w:themeColor="text1"/>
          <w:sz w:val="32"/>
          <w:szCs w:val="32"/>
          <w14:textFill>
            <w14:solidFill>
              <w14:schemeClr w14:val="tx1"/>
            </w14:solidFill>
          </w14:textFill>
        </w:rPr>
      </w:pPr>
      <w:r>
        <w:rPr>
          <w:rFonts w:hint="eastAsia" w:ascii="仿宋_GB2312" w:hAnsi="仿宋" w:eastAsia="仿宋_GB2312" w:cs="Times New Roman"/>
          <w:color w:val="000000" w:themeColor="text1"/>
          <w:sz w:val="32"/>
          <w:szCs w:val="32"/>
          <w14:textFill>
            <w14:solidFill>
              <w14:schemeClr w14:val="tx1"/>
            </w14:solidFill>
          </w14:textFill>
        </w:rPr>
        <w:t>（2）</w:t>
      </w:r>
      <w:r>
        <w:rPr>
          <w:rFonts w:hint="eastAsia" w:ascii="仿宋_GB2312" w:hAnsi="仿宋" w:eastAsia="仿宋_GB2312" w:cs="Times New Roman"/>
          <w:color w:val="000000" w:themeColor="text1"/>
          <w:sz w:val="32"/>
          <w:szCs w:val="32"/>
          <w:lang w:val="en-US" w:eastAsia="zh-CN"/>
          <w14:textFill>
            <w14:solidFill>
              <w14:schemeClr w14:val="tx1"/>
            </w14:solidFill>
          </w14:textFill>
        </w:rPr>
        <w:t>脱硫地坑洞口格栅板有松动</w:t>
      </w:r>
      <w:r>
        <w:rPr>
          <w:rFonts w:hint="eastAsia" w:ascii="仿宋_GB2312" w:hAnsi="仿宋" w:eastAsia="仿宋_GB2312" w:cs="Times New Roman"/>
          <w:color w:val="000000" w:themeColor="text1"/>
          <w:sz w:val="32"/>
          <w:szCs w:val="32"/>
          <w14:textFill>
            <w14:solidFill>
              <w14:schemeClr w14:val="tx1"/>
            </w14:solidFill>
          </w14:textFill>
        </w:rPr>
        <w:t>。</w:t>
      </w:r>
    </w:p>
    <w:p w14:paraId="31DA8CDE">
      <w:pPr>
        <w:tabs>
          <w:tab w:val="left" w:pos="0"/>
        </w:tabs>
        <w:spacing w:line="360" w:lineRule="auto"/>
        <w:ind w:firstLine="640" w:firstLineChars="200"/>
        <w:rPr>
          <w:rFonts w:hint="eastAsia" w:ascii="仿宋_GB2312" w:hAnsi="仿宋" w:eastAsia="仿宋_GB2312" w:cs="Times New Roman"/>
          <w:color w:val="000000" w:themeColor="text1"/>
          <w:sz w:val="32"/>
          <w:szCs w:val="32"/>
          <w14:textFill>
            <w14:solidFill>
              <w14:schemeClr w14:val="tx1"/>
            </w14:solidFill>
          </w14:textFill>
        </w:rPr>
      </w:pPr>
      <w:r>
        <w:rPr>
          <w:rFonts w:hint="eastAsia" w:ascii="仿宋_GB2312" w:hAnsi="仿宋" w:eastAsia="仿宋_GB2312" w:cs="Times New Roman"/>
          <w:color w:val="000000" w:themeColor="text1"/>
          <w:sz w:val="32"/>
          <w:szCs w:val="32"/>
          <w14:textFill>
            <w14:solidFill>
              <w14:schemeClr w14:val="tx1"/>
            </w14:solidFill>
          </w14:textFill>
        </w:rPr>
        <w:t>（3）</w:t>
      </w:r>
      <w:r>
        <w:rPr>
          <w:rFonts w:hint="eastAsia" w:ascii="仿宋_GB2312" w:hAnsi="仿宋" w:eastAsia="仿宋_GB2312" w:cs="Times New Roman"/>
          <w:color w:val="000000" w:themeColor="text1"/>
          <w:sz w:val="32"/>
          <w:szCs w:val="32"/>
          <w:lang w:val="en-US" w:eastAsia="zh-CN"/>
          <w14:textFill>
            <w14:solidFill>
              <w14:schemeClr w14:val="tx1"/>
            </w14:solidFill>
          </w14:textFill>
        </w:rPr>
        <w:t>宿舍楼三楼通向天台的楼梯未贴禁止攀爬警示牌</w:t>
      </w:r>
      <w:r>
        <w:rPr>
          <w:rFonts w:hint="eastAsia" w:ascii="仿宋_GB2312" w:hAnsi="仿宋" w:eastAsia="仿宋_GB2312" w:cs="Times New Roman"/>
          <w:color w:val="000000" w:themeColor="text1"/>
          <w:sz w:val="32"/>
          <w:szCs w:val="32"/>
          <w14:textFill>
            <w14:solidFill>
              <w14:schemeClr w14:val="tx1"/>
            </w14:solidFill>
          </w14:textFill>
        </w:rPr>
        <w:t>。</w:t>
      </w:r>
    </w:p>
    <w:p w14:paraId="123066E0">
      <w:pPr>
        <w:tabs>
          <w:tab w:val="left" w:pos="0"/>
        </w:tabs>
        <w:spacing w:line="360" w:lineRule="auto"/>
        <w:ind w:firstLine="640" w:firstLineChars="200"/>
        <w:rPr>
          <w:rFonts w:hint="default" w:ascii="仿宋_GB2312" w:hAnsi="仿宋" w:eastAsia="仿宋_GB2312" w:cs="Times New Roman"/>
          <w:color w:val="000000" w:themeColor="text1"/>
          <w:sz w:val="32"/>
          <w:szCs w:val="32"/>
          <w:lang w:val="en-US" w:eastAsia="zh-CN"/>
          <w14:textFill>
            <w14:solidFill>
              <w14:schemeClr w14:val="tx1"/>
            </w14:solidFill>
          </w14:textFill>
        </w:rPr>
      </w:pPr>
      <w:r>
        <w:rPr>
          <w:rFonts w:hint="eastAsia" w:ascii="仿宋_GB2312" w:hAnsi="仿宋" w:eastAsia="仿宋_GB2312" w:cs="Times New Roman"/>
          <w:color w:val="000000" w:themeColor="text1"/>
          <w:sz w:val="32"/>
          <w:szCs w:val="32"/>
          <w:lang w:eastAsia="zh-CN"/>
          <w14:textFill>
            <w14:solidFill>
              <w14:schemeClr w14:val="tx1"/>
            </w14:solidFill>
          </w14:textFill>
        </w:rPr>
        <w:t>（</w:t>
      </w:r>
      <w:r>
        <w:rPr>
          <w:rFonts w:hint="eastAsia" w:ascii="仿宋_GB2312" w:hAnsi="仿宋" w:eastAsia="仿宋_GB2312" w:cs="Times New Roman"/>
          <w:color w:val="000000" w:themeColor="text1"/>
          <w:sz w:val="32"/>
          <w:szCs w:val="32"/>
          <w:lang w:val="en-US" w:eastAsia="zh-CN"/>
          <w14:textFill>
            <w14:solidFill>
              <w14:schemeClr w14:val="tx1"/>
            </w14:solidFill>
          </w14:textFill>
        </w:rPr>
        <w:t>4</w:t>
      </w:r>
      <w:r>
        <w:rPr>
          <w:rFonts w:hint="eastAsia" w:ascii="仿宋_GB2312" w:hAnsi="仿宋" w:eastAsia="仿宋_GB2312" w:cs="Times New Roman"/>
          <w:color w:val="000000" w:themeColor="text1"/>
          <w:sz w:val="32"/>
          <w:szCs w:val="32"/>
          <w:lang w:eastAsia="zh-CN"/>
          <w14:textFill>
            <w14:solidFill>
              <w14:schemeClr w14:val="tx1"/>
            </w14:solidFill>
          </w14:textFill>
        </w:rPr>
        <w:t>）</w:t>
      </w:r>
      <w:r>
        <w:rPr>
          <w:rFonts w:hint="eastAsia" w:ascii="仿宋_GB2312" w:hAnsi="仿宋" w:eastAsia="仿宋_GB2312" w:cs="Times New Roman"/>
          <w:color w:val="000000" w:themeColor="text1"/>
          <w:sz w:val="32"/>
          <w:szCs w:val="32"/>
          <w:lang w:val="en-US" w:eastAsia="zh-CN"/>
          <w14:textFill>
            <w14:solidFill>
              <w14:schemeClr w14:val="tx1"/>
            </w14:solidFill>
          </w14:textFill>
        </w:rPr>
        <w:t>石子仓门口防撞角铁松脱。</w:t>
      </w:r>
    </w:p>
    <w:p w14:paraId="52EEC2F6">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目前，上述问题已完成整改</w:t>
      </w:r>
      <w:r>
        <w:rPr>
          <w:rFonts w:hint="eastAsia" w:ascii="仿宋_GB2312" w:hAnsi="Times New Roman" w:eastAsia="仿宋_GB2312"/>
          <w:color w:val="000000" w:themeColor="text1"/>
          <w:sz w:val="32"/>
          <w:szCs w:val="32"/>
          <w14:textFill>
            <w14:solidFill>
              <w14:schemeClr w14:val="tx1"/>
            </w14:solidFill>
          </w14:textFill>
        </w:rPr>
        <w:t>。</w:t>
      </w:r>
    </w:p>
    <w:p w14:paraId="37E1AD61">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3.高顿泰公司安全检查发现的主要问题：</w:t>
      </w:r>
    </w:p>
    <w:p w14:paraId="536B359D">
      <w:pPr>
        <w:tabs>
          <w:tab w:val="left" w:pos="0"/>
        </w:tabs>
        <w:spacing w:line="360" w:lineRule="auto"/>
        <w:ind w:firstLine="640" w:firstLineChars="200"/>
        <w:rPr>
          <w:rFonts w:hint="eastAsia" w:ascii="仿宋_GB2312" w:hAnsi="仿宋" w:eastAsia="仿宋_GB2312" w:cs="Times New Roman"/>
          <w:color w:val="000000" w:themeColor="text1"/>
          <w:sz w:val="32"/>
          <w:szCs w:val="32"/>
          <w:lang w:val="en-US" w:eastAsia="zh-CN"/>
          <w14:textFill>
            <w14:solidFill>
              <w14:schemeClr w14:val="tx1"/>
            </w14:solidFill>
          </w14:textFill>
        </w:rPr>
      </w:pPr>
      <w:r>
        <w:rPr>
          <w:rFonts w:hint="eastAsia" w:ascii="仿宋_GB2312" w:hAnsi="仿宋" w:eastAsia="仿宋_GB2312" w:cs="Times New Roman"/>
          <w:color w:val="000000" w:themeColor="text1"/>
          <w:sz w:val="32"/>
          <w:szCs w:val="32"/>
          <w:lang w:val="en-US" w:eastAsia="zh-CN"/>
          <w14:textFill>
            <w14:solidFill>
              <w14:schemeClr w14:val="tx1"/>
            </w14:solidFill>
          </w14:textFill>
        </w:rPr>
        <w:t>（1）电房电柜门检修后未关闭。</w:t>
      </w:r>
    </w:p>
    <w:p w14:paraId="1F3480F2">
      <w:pPr>
        <w:tabs>
          <w:tab w:val="left" w:pos="0"/>
        </w:tabs>
        <w:spacing w:line="360" w:lineRule="auto"/>
        <w:ind w:firstLine="640" w:firstLineChars="200"/>
        <w:rPr>
          <w:rFonts w:hint="eastAsia" w:ascii="仿宋_GB2312" w:hAnsi="仿宋" w:eastAsia="仿宋_GB2312" w:cs="Times New Roman"/>
          <w:color w:val="000000" w:themeColor="text1"/>
          <w:sz w:val="32"/>
          <w:szCs w:val="32"/>
          <w:lang w:val="en-US" w:eastAsia="zh-CN"/>
          <w14:textFill>
            <w14:solidFill>
              <w14:schemeClr w14:val="tx1"/>
            </w14:solidFill>
          </w14:textFill>
        </w:rPr>
      </w:pPr>
      <w:r>
        <w:rPr>
          <w:rFonts w:hint="eastAsia" w:ascii="仿宋_GB2312" w:hAnsi="仿宋" w:eastAsia="仿宋_GB2312" w:cs="Times New Roman"/>
          <w:color w:val="000000" w:themeColor="text1"/>
          <w:sz w:val="32"/>
          <w:szCs w:val="32"/>
          <w:lang w:val="en-US" w:eastAsia="zh-CN"/>
          <w14:textFill>
            <w14:solidFill>
              <w14:schemeClr w14:val="tx1"/>
            </w14:solidFill>
          </w14:textFill>
        </w:rPr>
        <w:t>（2）厂区内1#、2#雨水截止阀警示标识牌字迹褪色看不清。</w:t>
      </w:r>
    </w:p>
    <w:p w14:paraId="681202B1">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目前，上述问题已完成整改。</w:t>
      </w:r>
    </w:p>
    <w:p w14:paraId="16929533">
      <w:pPr>
        <w:pStyle w:val="8"/>
        <w:tabs>
          <w:tab w:val="left" w:pos="312"/>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4.粤构公司安全检查发现的主要问题：</w:t>
      </w:r>
    </w:p>
    <w:p w14:paraId="52AD2A8F">
      <w:pPr>
        <w:tabs>
          <w:tab w:val="left" w:pos="0"/>
        </w:tabs>
        <w:spacing w:line="360" w:lineRule="auto"/>
        <w:ind w:firstLine="640" w:firstLineChars="200"/>
        <w:rPr>
          <w:rFonts w:hint="eastAsia" w:ascii="仿宋_GB2312" w:hAnsi="Times New Roman" w:eastAsia="仿宋_GB2312" w:cs="Times New Roman"/>
          <w:color w:val="000000" w:themeColor="text1"/>
          <w:sz w:val="32"/>
          <w:szCs w:val="32"/>
          <w:lang w:val="en-US" w:eastAsia="zh-CN" w:bidi="ar-SA"/>
          <w14:textFill>
            <w14:solidFill>
              <w14:schemeClr w14:val="tx1"/>
            </w14:solidFill>
          </w14:textFill>
        </w:rPr>
      </w:pPr>
      <w:r>
        <w:rPr>
          <w:rFonts w:hint="eastAsia" w:ascii="仿宋_GB2312" w:hAnsi="Times New Roman" w:eastAsia="仿宋_GB2312" w:cs="Times New Roman"/>
          <w:color w:val="000000" w:themeColor="text1"/>
          <w:sz w:val="32"/>
          <w:szCs w:val="32"/>
          <w:lang w:val="en-US" w:eastAsia="zh-CN" w:bidi="ar-SA"/>
          <w14:textFill>
            <w14:solidFill>
              <w14:schemeClr w14:val="tx1"/>
            </w14:solidFill>
          </w14:textFill>
        </w:rPr>
        <w:t>（1）维保人员在构件2车间行车轨道上检查时安全带未扣在安全应急绳上。</w:t>
      </w:r>
    </w:p>
    <w:p w14:paraId="351C026F">
      <w:pPr>
        <w:tabs>
          <w:tab w:val="left" w:pos="0"/>
        </w:tabs>
        <w:spacing w:line="360" w:lineRule="auto"/>
        <w:ind w:firstLine="640" w:firstLineChars="200"/>
        <w:rPr>
          <w:rFonts w:hint="eastAsia" w:ascii="仿宋_GB2312" w:hAnsi="Times New Roman" w:eastAsia="仿宋_GB2312" w:cs="Times New Roman"/>
          <w:color w:val="000000" w:themeColor="text1"/>
          <w:sz w:val="32"/>
          <w:szCs w:val="32"/>
          <w:lang w:val="en-US" w:eastAsia="zh-CN" w:bidi="ar-SA"/>
          <w14:textFill>
            <w14:solidFill>
              <w14:schemeClr w14:val="tx1"/>
            </w14:solidFill>
          </w14:textFill>
        </w:rPr>
      </w:pPr>
      <w:r>
        <w:rPr>
          <w:rFonts w:hint="eastAsia" w:ascii="仿宋_GB2312" w:hAnsi="Times New Roman" w:eastAsia="仿宋_GB2312" w:cs="Times New Roman"/>
          <w:color w:val="000000" w:themeColor="text1"/>
          <w:sz w:val="32"/>
          <w:szCs w:val="32"/>
          <w:lang w:val="en-US" w:eastAsia="zh-CN" w:bidi="ar-SA"/>
          <w14:textFill>
            <w14:solidFill>
              <w14:schemeClr w14:val="tx1"/>
            </w14:solidFill>
          </w14:textFill>
        </w:rPr>
        <w:t>（2）构件2车间一楼釜前堆桩通道有一条钢丝绳放在通道中间，阻挡通道。</w:t>
      </w:r>
    </w:p>
    <w:p w14:paraId="7308F878">
      <w:pPr>
        <w:tabs>
          <w:tab w:val="left" w:pos="0"/>
        </w:tabs>
        <w:spacing w:line="360" w:lineRule="auto"/>
        <w:ind w:firstLine="640" w:firstLineChars="200"/>
        <w:rPr>
          <w:rFonts w:hint="eastAsia" w:ascii="仿宋_GB2312" w:hAnsi="Times New Roman" w:eastAsia="仿宋_GB2312" w:cs="Times New Roman"/>
          <w:color w:val="000000" w:themeColor="text1"/>
          <w:sz w:val="32"/>
          <w:szCs w:val="32"/>
          <w:lang w:val="en-US" w:eastAsia="zh-CN" w:bidi="ar-SA"/>
          <w14:textFill>
            <w14:solidFill>
              <w14:schemeClr w14:val="tx1"/>
            </w14:solidFill>
          </w14:textFill>
        </w:rPr>
      </w:pPr>
      <w:r>
        <w:rPr>
          <w:rFonts w:hint="eastAsia" w:ascii="仿宋_GB2312" w:hAnsi="Times New Roman" w:eastAsia="仿宋_GB2312" w:cs="Times New Roman"/>
          <w:color w:val="000000" w:themeColor="text1"/>
          <w:sz w:val="32"/>
          <w:szCs w:val="32"/>
          <w:lang w:val="en-US" w:eastAsia="zh-CN" w:bidi="ar-SA"/>
          <w14:textFill>
            <w14:solidFill>
              <w14:schemeClr w14:val="tx1"/>
            </w14:solidFill>
          </w14:textFill>
        </w:rPr>
        <w:t>（3）构件1车间7号龙门吊旁的釜车堆桩超高。</w:t>
      </w:r>
    </w:p>
    <w:p w14:paraId="243CDFE8">
      <w:pPr>
        <w:tabs>
          <w:tab w:val="left" w:pos="0"/>
        </w:tabs>
        <w:spacing w:line="360" w:lineRule="auto"/>
        <w:ind w:firstLine="640" w:firstLineChars="200"/>
        <w:rPr>
          <w:rFonts w:hint="eastAsia" w:ascii="仿宋_GB2312" w:hAnsi="Times New Roman" w:eastAsia="仿宋_GB2312" w:cs="Times New Roman"/>
          <w:color w:val="000000" w:themeColor="text1"/>
          <w:sz w:val="32"/>
          <w:szCs w:val="32"/>
          <w:lang w:val="en-US" w:eastAsia="zh-CN" w:bidi="ar-SA"/>
          <w14:textFill>
            <w14:solidFill>
              <w14:schemeClr w14:val="tx1"/>
            </w14:solidFill>
          </w14:textFill>
        </w:rPr>
      </w:pPr>
      <w:r>
        <w:rPr>
          <w:rFonts w:hint="eastAsia" w:ascii="仿宋_GB2312" w:hAnsi="Times New Roman" w:eastAsia="仿宋_GB2312" w:cs="Times New Roman"/>
          <w:color w:val="000000" w:themeColor="text1"/>
          <w:sz w:val="32"/>
          <w:szCs w:val="32"/>
          <w:lang w:val="en-US" w:eastAsia="zh-CN" w:bidi="ar-SA"/>
          <w14:textFill>
            <w14:solidFill>
              <w14:schemeClr w14:val="tx1"/>
            </w14:solidFill>
          </w14:textFill>
        </w:rPr>
        <w:t>（4）构件2车间一楼尖桩制作区有一台风扇的电源插头未做好防水措施。</w:t>
      </w:r>
    </w:p>
    <w:p w14:paraId="1FF5AD6F">
      <w:pPr>
        <w:spacing w:line="360" w:lineRule="auto"/>
        <w:ind w:firstLine="640" w:firstLineChars="200"/>
        <w:rPr>
          <w:rFonts w:hint="eastAsia" w:ascii="仿宋_GB2312" w:hAnsi="Times New Roman" w:eastAsia="仿宋_GB2312" w:cs="Times New Roman"/>
          <w:color w:val="000000" w:themeColor="text1"/>
          <w:sz w:val="32"/>
          <w:szCs w:val="32"/>
          <w:lang w:val="en-US" w:eastAsia="zh-CN" w:bidi="ar-SA"/>
          <w14:textFill>
            <w14:solidFill>
              <w14:schemeClr w14:val="tx1"/>
            </w14:solidFill>
          </w14:textFill>
        </w:rPr>
      </w:pPr>
      <w:r>
        <w:rPr>
          <w:rFonts w:hint="eastAsia" w:ascii="仿宋_GB2312" w:hAnsi="Times New Roman" w:eastAsia="仿宋_GB2312" w:cs="Times New Roman"/>
          <w:color w:val="000000" w:themeColor="text1"/>
          <w:sz w:val="32"/>
          <w:szCs w:val="32"/>
          <w:lang w:val="en-US" w:eastAsia="zh-CN" w:bidi="ar-SA"/>
          <w14:textFill>
            <w14:solidFill>
              <w14:schemeClr w14:val="tx1"/>
            </w14:solidFill>
          </w14:textFill>
        </w:rPr>
        <w:t>目前，上述问题已完成整改。</w:t>
      </w:r>
    </w:p>
    <w:p w14:paraId="45E89F0E">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五、2025年</w:t>
      </w:r>
      <w:r>
        <w:rPr>
          <w:rFonts w:hint="eastAsia" w:ascii="黑体" w:hAnsi="黑体" w:eastAsia="黑体"/>
          <w:color w:val="000000" w:themeColor="text1"/>
          <w:sz w:val="32"/>
          <w:szCs w:val="32"/>
          <w:lang w:val="en-US" w:eastAsia="zh-CN"/>
          <w14:textFill>
            <w14:solidFill>
              <w14:schemeClr w14:val="tx1"/>
            </w14:solidFill>
          </w14:textFill>
        </w:rPr>
        <w:t>8</w:t>
      </w:r>
      <w:r>
        <w:rPr>
          <w:rFonts w:hint="eastAsia" w:ascii="黑体" w:hAnsi="黑体" w:eastAsia="黑体"/>
          <w:color w:val="000000" w:themeColor="text1"/>
          <w:sz w:val="32"/>
          <w:szCs w:val="32"/>
          <w14:textFill>
            <w14:solidFill>
              <w14:schemeClr w14:val="tx1"/>
            </w14:solidFill>
          </w14:textFill>
        </w:rPr>
        <w:t>月份主要工作计划</w:t>
      </w:r>
      <w:r>
        <w:rPr>
          <w:rFonts w:hint="eastAsia" w:ascii="仿宋_GB2312" w:eastAsia="仿宋_GB2312"/>
          <w:color w:val="000000" w:themeColor="text1"/>
          <w:sz w:val="32"/>
          <w:szCs w:val="32"/>
          <w14:textFill>
            <w14:solidFill>
              <w14:schemeClr w14:val="tx1"/>
            </w14:solidFill>
          </w14:textFill>
        </w:rPr>
        <w:t xml:space="preserve"> </w:t>
      </w:r>
    </w:p>
    <w:p w14:paraId="1FEDC36A">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（一）组织下属企业开展格栅板安全专项检查。</w:t>
      </w:r>
    </w:p>
    <w:p w14:paraId="71A06897">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（二）组织下属企业开展</w:t>
      </w:r>
      <w:r>
        <w:rPr>
          <w:rFonts w:hint="eastAsia" w:ascii="仿宋_GB2312" w:hAnsi="Times New Roman" w:eastAsia="仿宋_GB2312"/>
          <w:color w:val="000000" w:themeColor="text1"/>
          <w:sz w:val="32"/>
          <w:szCs w:val="32"/>
          <w:lang w:eastAsia="zh-CN"/>
          <w14:textFill>
            <w14:solidFill>
              <w14:schemeClr w14:val="tx1"/>
            </w14:solidFill>
          </w14:textFill>
        </w:rPr>
        <w:t>危化品安全专项检查</w:t>
      </w:r>
      <w:r>
        <w:rPr>
          <w:rFonts w:hint="eastAsia" w:ascii="仿宋_GB2312" w:hAnsi="Times New Roman" w:eastAsia="仿宋_GB2312"/>
          <w:color w:val="000000" w:themeColor="text1"/>
          <w:sz w:val="32"/>
          <w:szCs w:val="32"/>
          <w14:textFill>
            <w14:solidFill>
              <w14:schemeClr w14:val="tx1"/>
            </w14:solidFill>
          </w14:textFill>
        </w:rPr>
        <w:t>。</w:t>
      </w: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F22B1">
    <w:pPr>
      <w:pStyle w:val="9"/>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E15989">
                          <w:pPr>
                            <w:pStyle w:val="9"/>
                            <w:rPr>
                              <w:rStyle w:val="17"/>
                            </w:rPr>
                          </w:pPr>
                          <w:r>
                            <w:fldChar w:fldCharType="begin"/>
                          </w:r>
                          <w:r>
                            <w:rPr>
                              <w:rStyle w:val="17"/>
                            </w:rPr>
                            <w:instrText xml:space="preserve">PAGE  </w:instrText>
                          </w:r>
                          <w:r>
                            <w:fldChar w:fldCharType="separate"/>
                          </w:r>
                          <w:r>
                            <w:rPr>
                              <w:rStyle w:val="17"/>
                            </w:rP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7E15989">
                    <w:pPr>
                      <w:pStyle w:val="9"/>
                      <w:rPr>
                        <w:rStyle w:val="17"/>
                      </w:rPr>
                    </w:pPr>
                    <w:r>
                      <w:fldChar w:fldCharType="begin"/>
                    </w:r>
                    <w:r>
                      <w:rPr>
                        <w:rStyle w:val="17"/>
                      </w:rPr>
                      <w:instrText xml:space="preserve">PAGE  </w:instrText>
                    </w:r>
                    <w:r>
                      <w:fldChar w:fldCharType="separate"/>
                    </w:r>
                    <w:r>
                      <w:rPr>
                        <w:rStyle w:val="17"/>
                      </w:rPr>
                      <w:t>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9628F">
    <w:pPr>
      <w:pStyle w:val="9"/>
      <w:framePr w:wrap="around" w:vAnchor="text" w:hAnchor="margin" w:xAlign="right" w:y="1"/>
      <w:rPr>
        <w:rStyle w:val="17"/>
      </w:rPr>
    </w:pPr>
    <w:r>
      <w:fldChar w:fldCharType="begin"/>
    </w:r>
    <w:r>
      <w:rPr>
        <w:rStyle w:val="17"/>
      </w:rPr>
      <w:instrText xml:space="preserve">PAGE  </w:instrText>
    </w:r>
    <w:r>
      <w:fldChar w:fldCharType="end"/>
    </w:r>
  </w:p>
  <w:p w14:paraId="7B878F23">
    <w:pPr>
      <w:pStyle w:val="9"/>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5ODVjYzg2YjgzZmQxYzQ4YTU3YTY3MTcwNDJjODkifQ=="/>
  </w:docVars>
  <w:rsids>
    <w:rsidRoot w:val="00172A27"/>
    <w:rsid w:val="0000560E"/>
    <w:rsid w:val="00005E10"/>
    <w:rsid w:val="00021DD2"/>
    <w:rsid w:val="00034091"/>
    <w:rsid w:val="000437BB"/>
    <w:rsid w:val="00065536"/>
    <w:rsid w:val="000B0B7C"/>
    <w:rsid w:val="000C70A8"/>
    <w:rsid w:val="000D4094"/>
    <w:rsid w:val="000E1CA4"/>
    <w:rsid w:val="000E25F3"/>
    <w:rsid w:val="00101D07"/>
    <w:rsid w:val="00110E84"/>
    <w:rsid w:val="00134504"/>
    <w:rsid w:val="0013632B"/>
    <w:rsid w:val="001374A9"/>
    <w:rsid w:val="001647C8"/>
    <w:rsid w:val="00172A27"/>
    <w:rsid w:val="001912CD"/>
    <w:rsid w:val="001C4CB3"/>
    <w:rsid w:val="001E4D70"/>
    <w:rsid w:val="002009FF"/>
    <w:rsid w:val="0020528B"/>
    <w:rsid w:val="002411CC"/>
    <w:rsid w:val="00252A19"/>
    <w:rsid w:val="002576AF"/>
    <w:rsid w:val="00280616"/>
    <w:rsid w:val="002935EF"/>
    <w:rsid w:val="002978B1"/>
    <w:rsid w:val="002A53C2"/>
    <w:rsid w:val="002C127A"/>
    <w:rsid w:val="002E65A0"/>
    <w:rsid w:val="002E76ED"/>
    <w:rsid w:val="002F38FB"/>
    <w:rsid w:val="003035C7"/>
    <w:rsid w:val="0031101C"/>
    <w:rsid w:val="003343D8"/>
    <w:rsid w:val="00366327"/>
    <w:rsid w:val="00381EF3"/>
    <w:rsid w:val="0038705B"/>
    <w:rsid w:val="003A336E"/>
    <w:rsid w:val="003C5CE0"/>
    <w:rsid w:val="003F35DF"/>
    <w:rsid w:val="004217DB"/>
    <w:rsid w:val="0045176C"/>
    <w:rsid w:val="00456184"/>
    <w:rsid w:val="00466AAB"/>
    <w:rsid w:val="00466E64"/>
    <w:rsid w:val="0049120B"/>
    <w:rsid w:val="004971DC"/>
    <w:rsid w:val="004D5CBB"/>
    <w:rsid w:val="004E562A"/>
    <w:rsid w:val="004E6FB1"/>
    <w:rsid w:val="00501F8F"/>
    <w:rsid w:val="00506756"/>
    <w:rsid w:val="0052498B"/>
    <w:rsid w:val="005334F7"/>
    <w:rsid w:val="00555A2F"/>
    <w:rsid w:val="00571F52"/>
    <w:rsid w:val="005871C6"/>
    <w:rsid w:val="0059040A"/>
    <w:rsid w:val="00595CA4"/>
    <w:rsid w:val="005B5291"/>
    <w:rsid w:val="005B5706"/>
    <w:rsid w:val="005D7B0C"/>
    <w:rsid w:val="00601E34"/>
    <w:rsid w:val="006104C2"/>
    <w:rsid w:val="006366C5"/>
    <w:rsid w:val="0064063F"/>
    <w:rsid w:val="00645F59"/>
    <w:rsid w:val="0066024F"/>
    <w:rsid w:val="006A5D9B"/>
    <w:rsid w:val="006D3B19"/>
    <w:rsid w:val="006F32CE"/>
    <w:rsid w:val="00763A9F"/>
    <w:rsid w:val="007658BE"/>
    <w:rsid w:val="007874FF"/>
    <w:rsid w:val="0079440C"/>
    <w:rsid w:val="00796051"/>
    <w:rsid w:val="007A236B"/>
    <w:rsid w:val="007B4268"/>
    <w:rsid w:val="007B47FD"/>
    <w:rsid w:val="007D12B5"/>
    <w:rsid w:val="007D57F9"/>
    <w:rsid w:val="007E3761"/>
    <w:rsid w:val="00812EB9"/>
    <w:rsid w:val="00814DEB"/>
    <w:rsid w:val="00824F3F"/>
    <w:rsid w:val="00866C87"/>
    <w:rsid w:val="00880482"/>
    <w:rsid w:val="00890C27"/>
    <w:rsid w:val="008A1EA8"/>
    <w:rsid w:val="008C7F7B"/>
    <w:rsid w:val="008E21DA"/>
    <w:rsid w:val="008F13E9"/>
    <w:rsid w:val="008F27B3"/>
    <w:rsid w:val="00907F44"/>
    <w:rsid w:val="009335CF"/>
    <w:rsid w:val="00943B76"/>
    <w:rsid w:val="009512B5"/>
    <w:rsid w:val="00952C14"/>
    <w:rsid w:val="00961F40"/>
    <w:rsid w:val="00980201"/>
    <w:rsid w:val="009D62AC"/>
    <w:rsid w:val="009F2D64"/>
    <w:rsid w:val="00A04442"/>
    <w:rsid w:val="00A05990"/>
    <w:rsid w:val="00A17CBA"/>
    <w:rsid w:val="00A20916"/>
    <w:rsid w:val="00A3312A"/>
    <w:rsid w:val="00A47A1D"/>
    <w:rsid w:val="00A52950"/>
    <w:rsid w:val="00A538F8"/>
    <w:rsid w:val="00A600C4"/>
    <w:rsid w:val="00A67D66"/>
    <w:rsid w:val="00A71BA5"/>
    <w:rsid w:val="00AB63F7"/>
    <w:rsid w:val="00AC39A5"/>
    <w:rsid w:val="00AC60DB"/>
    <w:rsid w:val="00AE7F1D"/>
    <w:rsid w:val="00B01B10"/>
    <w:rsid w:val="00B037D7"/>
    <w:rsid w:val="00B11A45"/>
    <w:rsid w:val="00B149D0"/>
    <w:rsid w:val="00B22FE2"/>
    <w:rsid w:val="00B471A5"/>
    <w:rsid w:val="00B57DE9"/>
    <w:rsid w:val="00B66FE5"/>
    <w:rsid w:val="00B8417E"/>
    <w:rsid w:val="00B93BFA"/>
    <w:rsid w:val="00BA5AFD"/>
    <w:rsid w:val="00BB014B"/>
    <w:rsid w:val="00BB17C2"/>
    <w:rsid w:val="00BF3158"/>
    <w:rsid w:val="00C05521"/>
    <w:rsid w:val="00C21459"/>
    <w:rsid w:val="00C234CD"/>
    <w:rsid w:val="00C2547C"/>
    <w:rsid w:val="00C256E5"/>
    <w:rsid w:val="00C43E78"/>
    <w:rsid w:val="00C525D0"/>
    <w:rsid w:val="00C52C15"/>
    <w:rsid w:val="00C63E96"/>
    <w:rsid w:val="00CB0074"/>
    <w:rsid w:val="00D24181"/>
    <w:rsid w:val="00D26671"/>
    <w:rsid w:val="00D43870"/>
    <w:rsid w:val="00D872A8"/>
    <w:rsid w:val="00DA0E97"/>
    <w:rsid w:val="00DA5C53"/>
    <w:rsid w:val="00DD2F7F"/>
    <w:rsid w:val="00DD3374"/>
    <w:rsid w:val="00DD3CE3"/>
    <w:rsid w:val="00DE3DA8"/>
    <w:rsid w:val="00DF2E52"/>
    <w:rsid w:val="00DF75FB"/>
    <w:rsid w:val="00E21680"/>
    <w:rsid w:val="00E22BFD"/>
    <w:rsid w:val="00E3634C"/>
    <w:rsid w:val="00E3708A"/>
    <w:rsid w:val="00E433E5"/>
    <w:rsid w:val="00E47DD7"/>
    <w:rsid w:val="00E51DB6"/>
    <w:rsid w:val="00E73F8A"/>
    <w:rsid w:val="00EC4E11"/>
    <w:rsid w:val="00EC7B1D"/>
    <w:rsid w:val="00EE315D"/>
    <w:rsid w:val="00EF308A"/>
    <w:rsid w:val="00F001AD"/>
    <w:rsid w:val="00F03CB4"/>
    <w:rsid w:val="00F21AA8"/>
    <w:rsid w:val="00F41A4F"/>
    <w:rsid w:val="00F465F8"/>
    <w:rsid w:val="00F57F3C"/>
    <w:rsid w:val="00F73D54"/>
    <w:rsid w:val="00F802A4"/>
    <w:rsid w:val="00F83C46"/>
    <w:rsid w:val="00FA2BD0"/>
    <w:rsid w:val="00FD4B27"/>
    <w:rsid w:val="00FD6468"/>
    <w:rsid w:val="00FE6895"/>
    <w:rsid w:val="00FF462D"/>
    <w:rsid w:val="01034859"/>
    <w:rsid w:val="011B0A4F"/>
    <w:rsid w:val="01242CAF"/>
    <w:rsid w:val="013D4B60"/>
    <w:rsid w:val="01CA24C7"/>
    <w:rsid w:val="020B790C"/>
    <w:rsid w:val="02185696"/>
    <w:rsid w:val="022D6BD4"/>
    <w:rsid w:val="02586F69"/>
    <w:rsid w:val="02923BD0"/>
    <w:rsid w:val="032772C1"/>
    <w:rsid w:val="032F1310"/>
    <w:rsid w:val="033731A6"/>
    <w:rsid w:val="03576BCE"/>
    <w:rsid w:val="03FE20B0"/>
    <w:rsid w:val="04104066"/>
    <w:rsid w:val="04652002"/>
    <w:rsid w:val="04992949"/>
    <w:rsid w:val="049E29BB"/>
    <w:rsid w:val="04C74194"/>
    <w:rsid w:val="04C827E7"/>
    <w:rsid w:val="050D4849"/>
    <w:rsid w:val="052A3241"/>
    <w:rsid w:val="0534627A"/>
    <w:rsid w:val="05445D91"/>
    <w:rsid w:val="05E35BCF"/>
    <w:rsid w:val="05EC5B72"/>
    <w:rsid w:val="060D0F85"/>
    <w:rsid w:val="062634BA"/>
    <w:rsid w:val="06A95BD5"/>
    <w:rsid w:val="06B92F42"/>
    <w:rsid w:val="070565A2"/>
    <w:rsid w:val="072114AF"/>
    <w:rsid w:val="07833FB5"/>
    <w:rsid w:val="07D4412A"/>
    <w:rsid w:val="07DA21E5"/>
    <w:rsid w:val="07E424A2"/>
    <w:rsid w:val="080874DC"/>
    <w:rsid w:val="082336C8"/>
    <w:rsid w:val="088023BD"/>
    <w:rsid w:val="089332B7"/>
    <w:rsid w:val="09121EE1"/>
    <w:rsid w:val="095158E0"/>
    <w:rsid w:val="095D5673"/>
    <w:rsid w:val="0986004A"/>
    <w:rsid w:val="09C917B0"/>
    <w:rsid w:val="09D06882"/>
    <w:rsid w:val="0A075AEF"/>
    <w:rsid w:val="0A0D723E"/>
    <w:rsid w:val="0A1F0721"/>
    <w:rsid w:val="0A374116"/>
    <w:rsid w:val="0A622283"/>
    <w:rsid w:val="0A637B5A"/>
    <w:rsid w:val="0A6A19ED"/>
    <w:rsid w:val="0A7C242C"/>
    <w:rsid w:val="0A9A51F0"/>
    <w:rsid w:val="0AAB0D8C"/>
    <w:rsid w:val="0B0B11BF"/>
    <w:rsid w:val="0B0E1E87"/>
    <w:rsid w:val="0B2D79F3"/>
    <w:rsid w:val="0B42435B"/>
    <w:rsid w:val="0BCB4B16"/>
    <w:rsid w:val="0BEB51B8"/>
    <w:rsid w:val="0C07781D"/>
    <w:rsid w:val="0C3A1932"/>
    <w:rsid w:val="0C5C273B"/>
    <w:rsid w:val="0C7B478E"/>
    <w:rsid w:val="0CA57D97"/>
    <w:rsid w:val="0D2E7129"/>
    <w:rsid w:val="0D7F2007"/>
    <w:rsid w:val="0D892ADE"/>
    <w:rsid w:val="0DAB7103"/>
    <w:rsid w:val="0DB849C7"/>
    <w:rsid w:val="0DDA1988"/>
    <w:rsid w:val="0E9E1D81"/>
    <w:rsid w:val="0EB8078D"/>
    <w:rsid w:val="0EE82E09"/>
    <w:rsid w:val="0EEE4D47"/>
    <w:rsid w:val="0F1F532D"/>
    <w:rsid w:val="0F255CCE"/>
    <w:rsid w:val="0F405AEF"/>
    <w:rsid w:val="0F4916C9"/>
    <w:rsid w:val="0F873629"/>
    <w:rsid w:val="0FA26822"/>
    <w:rsid w:val="0FB80A48"/>
    <w:rsid w:val="0FCF6CD0"/>
    <w:rsid w:val="0FF24D69"/>
    <w:rsid w:val="0FF26B15"/>
    <w:rsid w:val="10305890"/>
    <w:rsid w:val="103600C2"/>
    <w:rsid w:val="105425E8"/>
    <w:rsid w:val="10DC4BD3"/>
    <w:rsid w:val="10FE3661"/>
    <w:rsid w:val="11101768"/>
    <w:rsid w:val="112453F4"/>
    <w:rsid w:val="11261E92"/>
    <w:rsid w:val="1146383C"/>
    <w:rsid w:val="114E2471"/>
    <w:rsid w:val="115B08EB"/>
    <w:rsid w:val="11683CF4"/>
    <w:rsid w:val="1183790A"/>
    <w:rsid w:val="11875983"/>
    <w:rsid w:val="1188590C"/>
    <w:rsid w:val="11B7624F"/>
    <w:rsid w:val="11D3496D"/>
    <w:rsid w:val="11EB4164"/>
    <w:rsid w:val="12154EFC"/>
    <w:rsid w:val="126641D7"/>
    <w:rsid w:val="12B5052F"/>
    <w:rsid w:val="12CB3B2B"/>
    <w:rsid w:val="12E23CE3"/>
    <w:rsid w:val="12EA74CE"/>
    <w:rsid w:val="132072B9"/>
    <w:rsid w:val="13272BE8"/>
    <w:rsid w:val="1333549D"/>
    <w:rsid w:val="133E3D75"/>
    <w:rsid w:val="137666E0"/>
    <w:rsid w:val="13875BBE"/>
    <w:rsid w:val="138F4439"/>
    <w:rsid w:val="1398701B"/>
    <w:rsid w:val="13A26F8A"/>
    <w:rsid w:val="141B02CD"/>
    <w:rsid w:val="143432E8"/>
    <w:rsid w:val="147529B9"/>
    <w:rsid w:val="14BF6A92"/>
    <w:rsid w:val="14C13AAA"/>
    <w:rsid w:val="15067DAD"/>
    <w:rsid w:val="15073BD6"/>
    <w:rsid w:val="156815F2"/>
    <w:rsid w:val="156E30E2"/>
    <w:rsid w:val="158741A4"/>
    <w:rsid w:val="1592522F"/>
    <w:rsid w:val="159573B7"/>
    <w:rsid w:val="15B11646"/>
    <w:rsid w:val="15DA4C68"/>
    <w:rsid w:val="15DD057A"/>
    <w:rsid w:val="16260A19"/>
    <w:rsid w:val="16474DE3"/>
    <w:rsid w:val="164B44B0"/>
    <w:rsid w:val="165453C2"/>
    <w:rsid w:val="16554514"/>
    <w:rsid w:val="1658057C"/>
    <w:rsid w:val="16866448"/>
    <w:rsid w:val="168E63BD"/>
    <w:rsid w:val="16922E00"/>
    <w:rsid w:val="169D7A1E"/>
    <w:rsid w:val="16E30568"/>
    <w:rsid w:val="171E5B69"/>
    <w:rsid w:val="173949B8"/>
    <w:rsid w:val="175005C5"/>
    <w:rsid w:val="17836F9B"/>
    <w:rsid w:val="17930970"/>
    <w:rsid w:val="179C2A20"/>
    <w:rsid w:val="17B934A9"/>
    <w:rsid w:val="186C142F"/>
    <w:rsid w:val="1875139A"/>
    <w:rsid w:val="18AE49CC"/>
    <w:rsid w:val="18B06D67"/>
    <w:rsid w:val="18DD746E"/>
    <w:rsid w:val="19051CB0"/>
    <w:rsid w:val="19202945"/>
    <w:rsid w:val="193617AF"/>
    <w:rsid w:val="194A0BCA"/>
    <w:rsid w:val="1966000D"/>
    <w:rsid w:val="19662123"/>
    <w:rsid w:val="196F2AEF"/>
    <w:rsid w:val="19747A66"/>
    <w:rsid w:val="197B29B4"/>
    <w:rsid w:val="1981394B"/>
    <w:rsid w:val="198D3D53"/>
    <w:rsid w:val="198E782D"/>
    <w:rsid w:val="199F711D"/>
    <w:rsid w:val="19BA0C94"/>
    <w:rsid w:val="19D43139"/>
    <w:rsid w:val="19DB2B9E"/>
    <w:rsid w:val="19DE27E1"/>
    <w:rsid w:val="19DF6872"/>
    <w:rsid w:val="19FB738E"/>
    <w:rsid w:val="1A0E74EB"/>
    <w:rsid w:val="1A421E14"/>
    <w:rsid w:val="1A564870"/>
    <w:rsid w:val="1A9F5AEC"/>
    <w:rsid w:val="1AA749A0"/>
    <w:rsid w:val="1AD01D69"/>
    <w:rsid w:val="1B134B54"/>
    <w:rsid w:val="1B172DB6"/>
    <w:rsid w:val="1B1E0B43"/>
    <w:rsid w:val="1B230BFF"/>
    <w:rsid w:val="1B734F11"/>
    <w:rsid w:val="1B8271CE"/>
    <w:rsid w:val="1BA55603"/>
    <w:rsid w:val="1C1B13CC"/>
    <w:rsid w:val="1C4F3C15"/>
    <w:rsid w:val="1C570205"/>
    <w:rsid w:val="1C626DD1"/>
    <w:rsid w:val="1C916A6D"/>
    <w:rsid w:val="1CC24CA5"/>
    <w:rsid w:val="1CCF4241"/>
    <w:rsid w:val="1CD26B3B"/>
    <w:rsid w:val="1CD32CF2"/>
    <w:rsid w:val="1CE50760"/>
    <w:rsid w:val="1CE76121"/>
    <w:rsid w:val="1D51788B"/>
    <w:rsid w:val="1D7F1257"/>
    <w:rsid w:val="1DB2148C"/>
    <w:rsid w:val="1DB8237B"/>
    <w:rsid w:val="1DC553F5"/>
    <w:rsid w:val="1DCC309C"/>
    <w:rsid w:val="1E1E7C97"/>
    <w:rsid w:val="1E366995"/>
    <w:rsid w:val="1E5D135E"/>
    <w:rsid w:val="1E635082"/>
    <w:rsid w:val="1E70596F"/>
    <w:rsid w:val="1E71153B"/>
    <w:rsid w:val="1EBB6B4C"/>
    <w:rsid w:val="1EDC60EE"/>
    <w:rsid w:val="1EF87EC0"/>
    <w:rsid w:val="1EFF11EA"/>
    <w:rsid w:val="1F401224"/>
    <w:rsid w:val="1F5167ED"/>
    <w:rsid w:val="1F555207"/>
    <w:rsid w:val="1F880AA9"/>
    <w:rsid w:val="1F8D2690"/>
    <w:rsid w:val="1F8F0605"/>
    <w:rsid w:val="1FC447F8"/>
    <w:rsid w:val="1FC524CA"/>
    <w:rsid w:val="1FD16199"/>
    <w:rsid w:val="1FDF04A6"/>
    <w:rsid w:val="1FE61FB8"/>
    <w:rsid w:val="200B11FF"/>
    <w:rsid w:val="204233A4"/>
    <w:rsid w:val="209061C6"/>
    <w:rsid w:val="20B6280C"/>
    <w:rsid w:val="20CF69FF"/>
    <w:rsid w:val="20DA2292"/>
    <w:rsid w:val="20DE36B5"/>
    <w:rsid w:val="20E072B8"/>
    <w:rsid w:val="21101BD5"/>
    <w:rsid w:val="211F5C0D"/>
    <w:rsid w:val="212A0BF1"/>
    <w:rsid w:val="215D0457"/>
    <w:rsid w:val="217801DA"/>
    <w:rsid w:val="219E4D4F"/>
    <w:rsid w:val="21AB4F02"/>
    <w:rsid w:val="21BE732C"/>
    <w:rsid w:val="221A2BB7"/>
    <w:rsid w:val="226338A3"/>
    <w:rsid w:val="22AF4D3A"/>
    <w:rsid w:val="22BD0F89"/>
    <w:rsid w:val="22D83187"/>
    <w:rsid w:val="23692A54"/>
    <w:rsid w:val="23887A65"/>
    <w:rsid w:val="239857CE"/>
    <w:rsid w:val="23A76462"/>
    <w:rsid w:val="23C13289"/>
    <w:rsid w:val="23C15FD1"/>
    <w:rsid w:val="23F36B11"/>
    <w:rsid w:val="24162C37"/>
    <w:rsid w:val="24182B80"/>
    <w:rsid w:val="241C1F5B"/>
    <w:rsid w:val="241E4FE7"/>
    <w:rsid w:val="243674C1"/>
    <w:rsid w:val="245C59C0"/>
    <w:rsid w:val="246B2FD6"/>
    <w:rsid w:val="249D54F4"/>
    <w:rsid w:val="25001C88"/>
    <w:rsid w:val="25014E04"/>
    <w:rsid w:val="25015F9F"/>
    <w:rsid w:val="250A069B"/>
    <w:rsid w:val="2550488D"/>
    <w:rsid w:val="255F609C"/>
    <w:rsid w:val="25686185"/>
    <w:rsid w:val="258155E0"/>
    <w:rsid w:val="25C94146"/>
    <w:rsid w:val="25F424D7"/>
    <w:rsid w:val="260E073D"/>
    <w:rsid w:val="261C30F1"/>
    <w:rsid w:val="263B74AD"/>
    <w:rsid w:val="263F2350"/>
    <w:rsid w:val="26493963"/>
    <w:rsid w:val="266779A9"/>
    <w:rsid w:val="268624F2"/>
    <w:rsid w:val="269C4542"/>
    <w:rsid w:val="26CD34A9"/>
    <w:rsid w:val="26DD18F4"/>
    <w:rsid w:val="272E7BE6"/>
    <w:rsid w:val="27561C28"/>
    <w:rsid w:val="276709BA"/>
    <w:rsid w:val="27753A88"/>
    <w:rsid w:val="27EC3D21"/>
    <w:rsid w:val="27FA50D0"/>
    <w:rsid w:val="27FD29EE"/>
    <w:rsid w:val="285C14C0"/>
    <w:rsid w:val="28BC442B"/>
    <w:rsid w:val="28E956ED"/>
    <w:rsid w:val="29275E18"/>
    <w:rsid w:val="29413A4D"/>
    <w:rsid w:val="29430F3E"/>
    <w:rsid w:val="296917C9"/>
    <w:rsid w:val="299F1664"/>
    <w:rsid w:val="29AC3C75"/>
    <w:rsid w:val="29B66AF6"/>
    <w:rsid w:val="29CC51CC"/>
    <w:rsid w:val="29EE5B3D"/>
    <w:rsid w:val="29F93984"/>
    <w:rsid w:val="2A0074D2"/>
    <w:rsid w:val="2A203563"/>
    <w:rsid w:val="2A500BB0"/>
    <w:rsid w:val="2A794DC8"/>
    <w:rsid w:val="2A8E4390"/>
    <w:rsid w:val="2ABC4930"/>
    <w:rsid w:val="2AD05060"/>
    <w:rsid w:val="2B514BE0"/>
    <w:rsid w:val="2B5F5A86"/>
    <w:rsid w:val="2B770E13"/>
    <w:rsid w:val="2B7872E7"/>
    <w:rsid w:val="2BCB6C93"/>
    <w:rsid w:val="2C3971FB"/>
    <w:rsid w:val="2C3D582D"/>
    <w:rsid w:val="2C8624EF"/>
    <w:rsid w:val="2CB573F1"/>
    <w:rsid w:val="2CBB4B82"/>
    <w:rsid w:val="2CF73D98"/>
    <w:rsid w:val="2D173C07"/>
    <w:rsid w:val="2D3C7997"/>
    <w:rsid w:val="2D3F12DE"/>
    <w:rsid w:val="2D664671"/>
    <w:rsid w:val="2DB524AE"/>
    <w:rsid w:val="2DBA1266"/>
    <w:rsid w:val="2E221CCA"/>
    <w:rsid w:val="2E6903FD"/>
    <w:rsid w:val="2E987BA2"/>
    <w:rsid w:val="2EB857A7"/>
    <w:rsid w:val="2EC34CAC"/>
    <w:rsid w:val="2ED544AB"/>
    <w:rsid w:val="2F097320"/>
    <w:rsid w:val="2F3C7955"/>
    <w:rsid w:val="2F515E60"/>
    <w:rsid w:val="2F531CBC"/>
    <w:rsid w:val="2F642A08"/>
    <w:rsid w:val="2F821AA4"/>
    <w:rsid w:val="2FA941F3"/>
    <w:rsid w:val="300B3EF7"/>
    <w:rsid w:val="301B2AE6"/>
    <w:rsid w:val="30366C6D"/>
    <w:rsid w:val="309B4AC6"/>
    <w:rsid w:val="309D10A9"/>
    <w:rsid w:val="30A74AA5"/>
    <w:rsid w:val="30AF571A"/>
    <w:rsid w:val="31086EA9"/>
    <w:rsid w:val="312F7E21"/>
    <w:rsid w:val="3138415A"/>
    <w:rsid w:val="31790B63"/>
    <w:rsid w:val="31801DC6"/>
    <w:rsid w:val="31857873"/>
    <w:rsid w:val="31B5062E"/>
    <w:rsid w:val="31B8440A"/>
    <w:rsid w:val="31CF4AB1"/>
    <w:rsid w:val="31E06CBE"/>
    <w:rsid w:val="31F9369D"/>
    <w:rsid w:val="322F554F"/>
    <w:rsid w:val="32E71948"/>
    <w:rsid w:val="330E458E"/>
    <w:rsid w:val="33181D5C"/>
    <w:rsid w:val="3364661F"/>
    <w:rsid w:val="338D0E35"/>
    <w:rsid w:val="33DF0372"/>
    <w:rsid w:val="340401CA"/>
    <w:rsid w:val="34064F33"/>
    <w:rsid w:val="340824FC"/>
    <w:rsid w:val="34157E83"/>
    <w:rsid w:val="341E6D75"/>
    <w:rsid w:val="34236BBD"/>
    <w:rsid w:val="34422D10"/>
    <w:rsid w:val="345B7CA7"/>
    <w:rsid w:val="346A0AC1"/>
    <w:rsid w:val="34716A72"/>
    <w:rsid w:val="348E2A01"/>
    <w:rsid w:val="34D15E0D"/>
    <w:rsid w:val="34E75D84"/>
    <w:rsid w:val="34F82448"/>
    <w:rsid w:val="350B04F3"/>
    <w:rsid w:val="350C6556"/>
    <w:rsid w:val="3535269B"/>
    <w:rsid w:val="35951B6D"/>
    <w:rsid w:val="35C020D4"/>
    <w:rsid w:val="35E825E5"/>
    <w:rsid w:val="35EA1B5F"/>
    <w:rsid w:val="35EF014F"/>
    <w:rsid w:val="35F071C3"/>
    <w:rsid w:val="36005F68"/>
    <w:rsid w:val="360F5E40"/>
    <w:rsid w:val="36186C4D"/>
    <w:rsid w:val="368A6365"/>
    <w:rsid w:val="36BA5D6D"/>
    <w:rsid w:val="36D41110"/>
    <w:rsid w:val="36F80606"/>
    <w:rsid w:val="36FB1EA4"/>
    <w:rsid w:val="37026AE3"/>
    <w:rsid w:val="37307DA0"/>
    <w:rsid w:val="374415A9"/>
    <w:rsid w:val="376C4DF6"/>
    <w:rsid w:val="379F4F25"/>
    <w:rsid w:val="37A01099"/>
    <w:rsid w:val="37A67A64"/>
    <w:rsid w:val="37AA6C56"/>
    <w:rsid w:val="37CE75B8"/>
    <w:rsid w:val="37DE260D"/>
    <w:rsid w:val="37FE42B1"/>
    <w:rsid w:val="3873436A"/>
    <w:rsid w:val="389036F0"/>
    <w:rsid w:val="38934451"/>
    <w:rsid w:val="38C05153"/>
    <w:rsid w:val="38C56C0D"/>
    <w:rsid w:val="390D0555"/>
    <w:rsid w:val="39184F8F"/>
    <w:rsid w:val="39186665"/>
    <w:rsid w:val="392F3967"/>
    <w:rsid w:val="394E6067"/>
    <w:rsid w:val="395F496C"/>
    <w:rsid w:val="39773D74"/>
    <w:rsid w:val="397F6DBC"/>
    <w:rsid w:val="39925AA4"/>
    <w:rsid w:val="39B207AA"/>
    <w:rsid w:val="39F209C1"/>
    <w:rsid w:val="3A105C66"/>
    <w:rsid w:val="3A242C8F"/>
    <w:rsid w:val="3A292CF9"/>
    <w:rsid w:val="3A650A63"/>
    <w:rsid w:val="3A6968C1"/>
    <w:rsid w:val="3A8013C4"/>
    <w:rsid w:val="3A8F3807"/>
    <w:rsid w:val="3AC802EF"/>
    <w:rsid w:val="3ACE6E61"/>
    <w:rsid w:val="3AE772A3"/>
    <w:rsid w:val="3AF46881"/>
    <w:rsid w:val="3B2C3758"/>
    <w:rsid w:val="3B2F374B"/>
    <w:rsid w:val="3B524FFD"/>
    <w:rsid w:val="3B5B2830"/>
    <w:rsid w:val="3B7F0BC7"/>
    <w:rsid w:val="3B806E1C"/>
    <w:rsid w:val="3B9163DF"/>
    <w:rsid w:val="3BC71B89"/>
    <w:rsid w:val="3BC850D1"/>
    <w:rsid w:val="3BCB4CCC"/>
    <w:rsid w:val="3BDA0415"/>
    <w:rsid w:val="3C3F0617"/>
    <w:rsid w:val="3C4147FD"/>
    <w:rsid w:val="3C462E0B"/>
    <w:rsid w:val="3C67406A"/>
    <w:rsid w:val="3C754ED3"/>
    <w:rsid w:val="3CC6538C"/>
    <w:rsid w:val="3CE16366"/>
    <w:rsid w:val="3CE30E59"/>
    <w:rsid w:val="3D536596"/>
    <w:rsid w:val="3D862EC0"/>
    <w:rsid w:val="3D9271A2"/>
    <w:rsid w:val="3DED5D6F"/>
    <w:rsid w:val="3DFB7B63"/>
    <w:rsid w:val="3DFD6A42"/>
    <w:rsid w:val="3E051C08"/>
    <w:rsid w:val="3E142F88"/>
    <w:rsid w:val="3E1D4DF6"/>
    <w:rsid w:val="3E261EFC"/>
    <w:rsid w:val="3E405145"/>
    <w:rsid w:val="3E8A248B"/>
    <w:rsid w:val="3EAD43CC"/>
    <w:rsid w:val="3EAF1EF2"/>
    <w:rsid w:val="3EC13AB1"/>
    <w:rsid w:val="3EC17BD0"/>
    <w:rsid w:val="3F173B59"/>
    <w:rsid w:val="3F2A6DF4"/>
    <w:rsid w:val="3F860F17"/>
    <w:rsid w:val="3FB84DD6"/>
    <w:rsid w:val="3FBC1432"/>
    <w:rsid w:val="3FFE6790"/>
    <w:rsid w:val="3FFF0C57"/>
    <w:rsid w:val="4001677D"/>
    <w:rsid w:val="4004626D"/>
    <w:rsid w:val="40252174"/>
    <w:rsid w:val="40357C1B"/>
    <w:rsid w:val="405009CB"/>
    <w:rsid w:val="405636DE"/>
    <w:rsid w:val="40577735"/>
    <w:rsid w:val="40875F4A"/>
    <w:rsid w:val="40B97058"/>
    <w:rsid w:val="40C65ACB"/>
    <w:rsid w:val="40CC194D"/>
    <w:rsid w:val="40D27DF0"/>
    <w:rsid w:val="40D61E9F"/>
    <w:rsid w:val="40D6256C"/>
    <w:rsid w:val="40DA6FCE"/>
    <w:rsid w:val="40E95FE1"/>
    <w:rsid w:val="40F00A05"/>
    <w:rsid w:val="4145017A"/>
    <w:rsid w:val="414674CC"/>
    <w:rsid w:val="415A2CC0"/>
    <w:rsid w:val="421F5595"/>
    <w:rsid w:val="422A1926"/>
    <w:rsid w:val="422E2232"/>
    <w:rsid w:val="428B0580"/>
    <w:rsid w:val="42A1254A"/>
    <w:rsid w:val="42DC702D"/>
    <w:rsid w:val="43071512"/>
    <w:rsid w:val="436721C3"/>
    <w:rsid w:val="436B501D"/>
    <w:rsid w:val="43E81315"/>
    <w:rsid w:val="43ED0DC6"/>
    <w:rsid w:val="43F6021A"/>
    <w:rsid w:val="445A63EC"/>
    <w:rsid w:val="448925A7"/>
    <w:rsid w:val="44CF0832"/>
    <w:rsid w:val="44F52628"/>
    <w:rsid w:val="45074D59"/>
    <w:rsid w:val="453D04B0"/>
    <w:rsid w:val="45464C32"/>
    <w:rsid w:val="456338DB"/>
    <w:rsid w:val="45664FFE"/>
    <w:rsid w:val="456D124F"/>
    <w:rsid w:val="45736F3D"/>
    <w:rsid w:val="45B849DB"/>
    <w:rsid w:val="45BE4544"/>
    <w:rsid w:val="45D05D03"/>
    <w:rsid w:val="45EB4460"/>
    <w:rsid w:val="46036001"/>
    <w:rsid w:val="46113D93"/>
    <w:rsid w:val="46247CE3"/>
    <w:rsid w:val="462A5E16"/>
    <w:rsid w:val="467B79D1"/>
    <w:rsid w:val="46A240EA"/>
    <w:rsid w:val="46A41C10"/>
    <w:rsid w:val="46B039DF"/>
    <w:rsid w:val="46FC1A4C"/>
    <w:rsid w:val="471C0069"/>
    <w:rsid w:val="47261496"/>
    <w:rsid w:val="47385407"/>
    <w:rsid w:val="4748767B"/>
    <w:rsid w:val="474B478B"/>
    <w:rsid w:val="47507FEA"/>
    <w:rsid w:val="47590C4D"/>
    <w:rsid w:val="47B265AF"/>
    <w:rsid w:val="47BF79EC"/>
    <w:rsid w:val="47C02A7A"/>
    <w:rsid w:val="47E0311C"/>
    <w:rsid w:val="47FF4F82"/>
    <w:rsid w:val="48315726"/>
    <w:rsid w:val="48391EED"/>
    <w:rsid w:val="483A3088"/>
    <w:rsid w:val="483A67DF"/>
    <w:rsid w:val="485C10DA"/>
    <w:rsid w:val="48691363"/>
    <w:rsid w:val="48695961"/>
    <w:rsid w:val="487964FE"/>
    <w:rsid w:val="488047DA"/>
    <w:rsid w:val="48883FAF"/>
    <w:rsid w:val="48A76BBC"/>
    <w:rsid w:val="48AE321A"/>
    <w:rsid w:val="491C4628"/>
    <w:rsid w:val="492B1DAF"/>
    <w:rsid w:val="49362BA4"/>
    <w:rsid w:val="493E6FEA"/>
    <w:rsid w:val="493E77B0"/>
    <w:rsid w:val="49420397"/>
    <w:rsid w:val="49425710"/>
    <w:rsid w:val="4946789F"/>
    <w:rsid w:val="494D22DA"/>
    <w:rsid w:val="497A378B"/>
    <w:rsid w:val="497D0831"/>
    <w:rsid w:val="49853483"/>
    <w:rsid w:val="498F4F4D"/>
    <w:rsid w:val="49961747"/>
    <w:rsid w:val="49A07007"/>
    <w:rsid w:val="49B2306E"/>
    <w:rsid w:val="49DB0F64"/>
    <w:rsid w:val="49E461D7"/>
    <w:rsid w:val="4A1026DE"/>
    <w:rsid w:val="4A367F40"/>
    <w:rsid w:val="4A377BA8"/>
    <w:rsid w:val="4A587F22"/>
    <w:rsid w:val="4A6873F9"/>
    <w:rsid w:val="4A767D68"/>
    <w:rsid w:val="4A9D3350"/>
    <w:rsid w:val="4ABB259D"/>
    <w:rsid w:val="4AD05DD7"/>
    <w:rsid w:val="4B1D4E6B"/>
    <w:rsid w:val="4B313C8F"/>
    <w:rsid w:val="4B4939E9"/>
    <w:rsid w:val="4B5F27F6"/>
    <w:rsid w:val="4B623D55"/>
    <w:rsid w:val="4B7B7106"/>
    <w:rsid w:val="4B904326"/>
    <w:rsid w:val="4B932328"/>
    <w:rsid w:val="4BB07C37"/>
    <w:rsid w:val="4BBA1B91"/>
    <w:rsid w:val="4BC93EC7"/>
    <w:rsid w:val="4BDB1B9D"/>
    <w:rsid w:val="4BEB56F3"/>
    <w:rsid w:val="4BEB7BAC"/>
    <w:rsid w:val="4C0A26DC"/>
    <w:rsid w:val="4C4A79D9"/>
    <w:rsid w:val="4C6A38FC"/>
    <w:rsid w:val="4CD036ED"/>
    <w:rsid w:val="4CDB5E9D"/>
    <w:rsid w:val="4CF64C11"/>
    <w:rsid w:val="4D01600E"/>
    <w:rsid w:val="4D0B18BC"/>
    <w:rsid w:val="4D18307F"/>
    <w:rsid w:val="4D50664E"/>
    <w:rsid w:val="4D7301D3"/>
    <w:rsid w:val="4D946928"/>
    <w:rsid w:val="4D9B2C01"/>
    <w:rsid w:val="4E2F3CB5"/>
    <w:rsid w:val="4E797E26"/>
    <w:rsid w:val="4E891312"/>
    <w:rsid w:val="4E8B6208"/>
    <w:rsid w:val="4E995FA0"/>
    <w:rsid w:val="4EA7314A"/>
    <w:rsid w:val="4EC53DC3"/>
    <w:rsid w:val="4ED43D8A"/>
    <w:rsid w:val="4F231257"/>
    <w:rsid w:val="4F257E7B"/>
    <w:rsid w:val="4F2A46CB"/>
    <w:rsid w:val="4F2F75DC"/>
    <w:rsid w:val="4F49504B"/>
    <w:rsid w:val="4F50558B"/>
    <w:rsid w:val="4F516358"/>
    <w:rsid w:val="4F5B1CDE"/>
    <w:rsid w:val="4F8A62BE"/>
    <w:rsid w:val="4FC23DAA"/>
    <w:rsid w:val="4FCC37AE"/>
    <w:rsid w:val="50043D21"/>
    <w:rsid w:val="501C61FF"/>
    <w:rsid w:val="502F7AA5"/>
    <w:rsid w:val="5065774B"/>
    <w:rsid w:val="506D45DE"/>
    <w:rsid w:val="50812E54"/>
    <w:rsid w:val="509A5B6D"/>
    <w:rsid w:val="509C58BA"/>
    <w:rsid w:val="50BB6659"/>
    <w:rsid w:val="50D629DB"/>
    <w:rsid w:val="510870FC"/>
    <w:rsid w:val="51883B1A"/>
    <w:rsid w:val="51894351"/>
    <w:rsid w:val="518E3ADC"/>
    <w:rsid w:val="51F93910"/>
    <w:rsid w:val="52EB2064"/>
    <w:rsid w:val="52F7497F"/>
    <w:rsid w:val="53136532"/>
    <w:rsid w:val="53191864"/>
    <w:rsid w:val="53481DB7"/>
    <w:rsid w:val="53685179"/>
    <w:rsid w:val="53854CE8"/>
    <w:rsid w:val="539B29EF"/>
    <w:rsid w:val="53A616BE"/>
    <w:rsid w:val="53DD14F5"/>
    <w:rsid w:val="53DF697E"/>
    <w:rsid w:val="541026CB"/>
    <w:rsid w:val="541C372E"/>
    <w:rsid w:val="541E1120"/>
    <w:rsid w:val="542F51AB"/>
    <w:rsid w:val="54412A09"/>
    <w:rsid w:val="548D63DA"/>
    <w:rsid w:val="548E7BE3"/>
    <w:rsid w:val="54991FF4"/>
    <w:rsid w:val="55055DF5"/>
    <w:rsid w:val="55115153"/>
    <w:rsid w:val="553602AD"/>
    <w:rsid w:val="5591749D"/>
    <w:rsid w:val="55AF0690"/>
    <w:rsid w:val="55DF1AD4"/>
    <w:rsid w:val="55F46CC2"/>
    <w:rsid w:val="560D3277"/>
    <w:rsid w:val="56296B2A"/>
    <w:rsid w:val="562A1086"/>
    <w:rsid w:val="562C1C22"/>
    <w:rsid w:val="563E45FA"/>
    <w:rsid w:val="566813DD"/>
    <w:rsid w:val="566D0271"/>
    <w:rsid w:val="56966EC4"/>
    <w:rsid w:val="56BE701B"/>
    <w:rsid w:val="56D73E0E"/>
    <w:rsid w:val="56F417AC"/>
    <w:rsid w:val="56FC33A3"/>
    <w:rsid w:val="56FC401E"/>
    <w:rsid w:val="57290489"/>
    <w:rsid w:val="57511940"/>
    <w:rsid w:val="5752715F"/>
    <w:rsid w:val="5788363F"/>
    <w:rsid w:val="57A9195A"/>
    <w:rsid w:val="57EB69B5"/>
    <w:rsid w:val="57EF541B"/>
    <w:rsid w:val="581D1822"/>
    <w:rsid w:val="581F06CF"/>
    <w:rsid w:val="58390F4F"/>
    <w:rsid w:val="587A7B30"/>
    <w:rsid w:val="58887C1E"/>
    <w:rsid w:val="58BC103B"/>
    <w:rsid w:val="58C1657A"/>
    <w:rsid w:val="58CD60C1"/>
    <w:rsid w:val="58DC3E49"/>
    <w:rsid w:val="58E04B79"/>
    <w:rsid w:val="58E44E4F"/>
    <w:rsid w:val="58EF3877"/>
    <w:rsid w:val="591D4B9C"/>
    <w:rsid w:val="596A4F3B"/>
    <w:rsid w:val="596E04E4"/>
    <w:rsid w:val="599E2964"/>
    <w:rsid w:val="59AA37E3"/>
    <w:rsid w:val="59AD2505"/>
    <w:rsid w:val="59BB2D6C"/>
    <w:rsid w:val="59D91007"/>
    <w:rsid w:val="59E531C8"/>
    <w:rsid w:val="59ED6EB6"/>
    <w:rsid w:val="5A011A11"/>
    <w:rsid w:val="5A785436"/>
    <w:rsid w:val="5A9B126C"/>
    <w:rsid w:val="5AC72496"/>
    <w:rsid w:val="5AC800F8"/>
    <w:rsid w:val="5ADE6667"/>
    <w:rsid w:val="5AE46A98"/>
    <w:rsid w:val="5AE8436A"/>
    <w:rsid w:val="5AF060BA"/>
    <w:rsid w:val="5AF43B36"/>
    <w:rsid w:val="5B0D401C"/>
    <w:rsid w:val="5B0E1C5C"/>
    <w:rsid w:val="5B1E163E"/>
    <w:rsid w:val="5B206B2B"/>
    <w:rsid w:val="5B2E1C03"/>
    <w:rsid w:val="5B371113"/>
    <w:rsid w:val="5B411CCC"/>
    <w:rsid w:val="5B75502D"/>
    <w:rsid w:val="5BA02E96"/>
    <w:rsid w:val="5BA26949"/>
    <w:rsid w:val="5BA33DFB"/>
    <w:rsid w:val="5BA70E9B"/>
    <w:rsid w:val="5C3B3A75"/>
    <w:rsid w:val="5C3E0583"/>
    <w:rsid w:val="5C627D9A"/>
    <w:rsid w:val="5CCB5CF1"/>
    <w:rsid w:val="5CFA6097"/>
    <w:rsid w:val="5D086F45"/>
    <w:rsid w:val="5D28720A"/>
    <w:rsid w:val="5D4D6706"/>
    <w:rsid w:val="5D4E7BBD"/>
    <w:rsid w:val="5D906018"/>
    <w:rsid w:val="5DA1635C"/>
    <w:rsid w:val="5DA729C2"/>
    <w:rsid w:val="5DA93CBF"/>
    <w:rsid w:val="5DC32E6C"/>
    <w:rsid w:val="5DFC1EDA"/>
    <w:rsid w:val="5E203E1A"/>
    <w:rsid w:val="5E3F2010"/>
    <w:rsid w:val="5E4A0A5D"/>
    <w:rsid w:val="5E5359D9"/>
    <w:rsid w:val="5E5463B1"/>
    <w:rsid w:val="5E960E34"/>
    <w:rsid w:val="5EC410EC"/>
    <w:rsid w:val="5EFC384C"/>
    <w:rsid w:val="5F0A3E4D"/>
    <w:rsid w:val="5F2032EF"/>
    <w:rsid w:val="5F225ABD"/>
    <w:rsid w:val="5F2F728C"/>
    <w:rsid w:val="5F317710"/>
    <w:rsid w:val="5F653D5B"/>
    <w:rsid w:val="5F670057"/>
    <w:rsid w:val="5F8A0B26"/>
    <w:rsid w:val="5FFA3A67"/>
    <w:rsid w:val="600C3F3C"/>
    <w:rsid w:val="60213E7A"/>
    <w:rsid w:val="60252A3C"/>
    <w:rsid w:val="60461C0E"/>
    <w:rsid w:val="60BE691E"/>
    <w:rsid w:val="60DB0AB3"/>
    <w:rsid w:val="6101510A"/>
    <w:rsid w:val="612C5F4F"/>
    <w:rsid w:val="61682BD1"/>
    <w:rsid w:val="61C049DB"/>
    <w:rsid w:val="61C27C74"/>
    <w:rsid w:val="61F36F67"/>
    <w:rsid w:val="624F1B26"/>
    <w:rsid w:val="62632088"/>
    <w:rsid w:val="62812E76"/>
    <w:rsid w:val="6294694F"/>
    <w:rsid w:val="62977EDE"/>
    <w:rsid w:val="629C10B0"/>
    <w:rsid w:val="62AE04EE"/>
    <w:rsid w:val="62FD3623"/>
    <w:rsid w:val="63011D6F"/>
    <w:rsid w:val="63073A94"/>
    <w:rsid w:val="63190CCD"/>
    <w:rsid w:val="636709C9"/>
    <w:rsid w:val="63921C31"/>
    <w:rsid w:val="63945E50"/>
    <w:rsid w:val="63C129F5"/>
    <w:rsid w:val="640D6BC3"/>
    <w:rsid w:val="641C32D6"/>
    <w:rsid w:val="641F0FAB"/>
    <w:rsid w:val="64493F36"/>
    <w:rsid w:val="64B877A8"/>
    <w:rsid w:val="64EC2CA8"/>
    <w:rsid w:val="64F260BB"/>
    <w:rsid w:val="65752C9E"/>
    <w:rsid w:val="6578402C"/>
    <w:rsid w:val="657A70A6"/>
    <w:rsid w:val="65B37C6A"/>
    <w:rsid w:val="65E816C2"/>
    <w:rsid w:val="65EB1BD7"/>
    <w:rsid w:val="66195D61"/>
    <w:rsid w:val="66383EBB"/>
    <w:rsid w:val="665C100F"/>
    <w:rsid w:val="666D7E19"/>
    <w:rsid w:val="66893088"/>
    <w:rsid w:val="66AD6DFD"/>
    <w:rsid w:val="66B47A3D"/>
    <w:rsid w:val="66CA288E"/>
    <w:rsid w:val="66D4157A"/>
    <w:rsid w:val="66EC14DA"/>
    <w:rsid w:val="67825B46"/>
    <w:rsid w:val="679C3343"/>
    <w:rsid w:val="67A94E39"/>
    <w:rsid w:val="67C070A4"/>
    <w:rsid w:val="67FD4B11"/>
    <w:rsid w:val="680D1544"/>
    <w:rsid w:val="681B641C"/>
    <w:rsid w:val="68301E28"/>
    <w:rsid w:val="683743E5"/>
    <w:rsid w:val="689C2C06"/>
    <w:rsid w:val="68AF4719"/>
    <w:rsid w:val="68B4577C"/>
    <w:rsid w:val="68B72779"/>
    <w:rsid w:val="69165D26"/>
    <w:rsid w:val="691C1B46"/>
    <w:rsid w:val="693A38A6"/>
    <w:rsid w:val="69465A3E"/>
    <w:rsid w:val="696D5C92"/>
    <w:rsid w:val="6990454A"/>
    <w:rsid w:val="69977CA6"/>
    <w:rsid w:val="69F91374"/>
    <w:rsid w:val="6A070584"/>
    <w:rsid w:val="6A1A2F48"/>
    <w:rsid w:val="6A3B60C6"/>
    <w:rsid w:val="6A455654"/>
    <w:rsid w:val="6A4C5BDF"/>
    <w:rsid w:val="6AB469EF"/>
    <w:rsid w:val="6AB63354"/>
    <w:rsid w:val="6ACF10A2"/>
    <w:rsid w:val="6AF86AEC"/>
    <w:rsid w:val="6B3E6875"/>
    <w:rsid w:val="6B553F4E"/>
    <w:rsid w:val="6B8D3CBB"/>
    <w:rsid w:val="6B9D6F0F"/>
    <w:rsid w:val="6BB24CD0"/>
    <w:rsid w:val="6BC02CFF"/>
    <w:rsid w:val="6BCD5FCB"/>
    <w:rsid w:val="6BEA4510"/>
    <w:rsid w:val="6BEC7A32"/>
    <w:rsid w:val="6C292A7A"/>
    <w:rsid w:val="6C2D5E2A"/>
    <w:rsid w:val="6C335693"/>
    <w:rsid w:val="6C830727"/>
    <w:rsid w:val="6C886152"/>
    <w:rsid w:val="6C9360FF"/>
    <w:rsid w:val="6CB24E6F"/>
    <w:rsid w:val="6CB47465"/>
    <w:rsid w:val="6CCE0573"/>
    <w:rsid w:val="6D970DA5"/>
    <w:rsid w:val="6D9A1D7D"/>
    <w:rsid w:val="6DA30FD5"/>
    <w:rsid w:val="6DCF0EAA"/>
    <w:rsid w:val="6DE95007"/>
    <w:rsid w:val="6DED5CA2"/>
    <w:rsid w:val="6E395708"/>
    <w:rsid w:val="6E3F2D14"/>
    <w:rsid w:val="6E507C8D"/>
    <w:rsid w:val="6E512686"/>
    <w:rsid w:val="6E5F44EB"/>
    <w:rsid w:val="6E7D769F"/>
    <w:rsid w:val="6E7F70B9"/>
    <w:rsid w:val="6E950481"/>
    <w:rsid w:val="6ED06684"/>
    <w:rsid w:val="6EE420A1"/>
    <w:rsid w:val="6EF74724"/>
    <w:rsid w:val="6EFF37D3"/>
    <w:rsid w:val="6F2463D6"/>
    <w:rsid w:val="6F2614AD"/>
    <w:rsid w:val="6F3E5FCD"/>
    <w:rsid w:val="6F572DBF"/>
    <w:rsid w:val="6F795A80"/>
    <w:rsid w:val="6F833207"/>
    <w:rsid w:val="6F8A37EA"/>
    <w:rsid w:val="6FB743C9"/>
    <w:rsid w:val="6FC21A38"/>
    <w:rsid w:val="70147557"/>
    <w:rsid w:val="704A264D"/>
    <w:rsid w:val="707675E8"/>
    <w:rsid w:val="70BC0994"/>
    <w:rsid w:val="70D44BF3"/>
    <w:rsid w:val="70D46F27"/>
    <w:rsid w:val="711E7CA6"/>
    <w:rsid w:val="714B320A"/>
    <w:rsid w:val="714F53C4"/>
    <w:rsid w:val="715C0DF3"/>
    <w:rsid w:val="71687ABE"/>
    <w:rsid w:val="718A78C8"/>
    <w:rsid w:val="71D12898"/>
    <w:rsid w:val="71E7676B"/>
    <w:rsid w:val="71EE1976"/>
    <w:rsid w:val="71F23A7A"/>
    <w:rsid w:val="71F46A46"/>
    <w:rsid w:val="720F2993"/>
    <w:rsid w:val="72AC6DF4"/>
    <w:rsid w:val="72B55021"/>
    <w:rsid w:val="72BF018A"/>
    <w:rsid w:val="72E21CD2"/>
    <w:rsid w:val="72EB6EB9"/>
    <w:rsid w:val="7371230C"/>
    <w:rsid w:val="73F93D76"/>
    <w:rsid w:val="741714DE"/>
    <w:rsid w:val="743A2E55"/>
    <w:rsid w:val="74536041"/>
    <w:rsid w:val="747941DF"/>
    <w:rsid w:val="747D0694"/>
    <w:rsid w:val="748536C3"/>
    <w:rsid w:val="74B25B76"/>
    <w:rsid w:val="74BB250E"/>
    <w:rsid w:val="75054217"/>
    <w:rsid w:val="753D7EB2"/>
    <w:rsid w:val="755201CC"/>
    <w:rsid w:val="757E3430"/>
    <w:rsid w:val="75802AC1"/>
    <w:rsid w:val="759A22AD"/>
    <w:rsid w:val="75B45270"/>
    <w:rsid w:val="75C07FA6"/>
    <w:rsid w:val="75DF3017"/>
    <w:rsid w:val="75E65F33"/>
    <w:rsid w:val="76206D49"/>
    <w:rsid w:val="762B3EED"/>
    <w:rsid w:val="76480D1F"/>
    <w:rsid w:val="766034F6"/>
    <w:rsid w:val="768C22EE"/>
    <w:rsid w:val="76CA761A"/>
    <w:rsid w:val="76D1697C"/>
    <w:rsid w:val="76F766B8"/>
    <w:rsid w:val="771334B6"/>
    <w:rsid w:val="772011DF"/>
    <w:rsid w:val="7725518E"/>
    <w:rsid w:val="77407E24"/>
    <w:rsid w:val="777776EC"/>
    <w:rsid w:val="777A6EF8"/>
    <w:rsid w:val="778E7BEF"/>
    <w:rsid w:val="77B77A2C"/>
    <w:rsid w:val="77F713DC"/>
    <w:rsid w:val="78437B56"/>
    <w:rsid w:val="7871663D"/>
    <w:rsid w:val="78863BE6"/>
    <w:rsid w:val="78886D34"/>
    <w:rsid w:val="788A03B6"/>
    <w:rsid w:val="78B1618F"/>
    <w:rsid w:val="78B310CF"/>
    <w:rsid w:val="78B346AB"/>
    <w:rsid w:val="78D566DD"/>
    <w:rsid w:val="793772FB"/>
    <w:rsid w:val="793A7B65"/>
    <w:rsid w:val="799367E3"/>
    <w:rsid w:val="79A8592D"/>
    <w:rsid w:val="79A94CF0"/>
    <w:rsid w:val="79D56C3E"/>
    <w:rsid w:val="79E350EF"/>
    <w:rsid w:val="79E35140"/>
    <w:rsid w:val="79E42DF6"/>
    <w:rsid w:val="79FC3536"/>
    <w:rsid w:val="7A2267E0"/>
    <w:rsid w:val="7A4D4BD7"/>
    <w:rsid w:val="7AB829BB"/>
    <w:rsid w:val="7AC83418"/>
    <w:rsid w:val="7AD75DC5"/>
    <w:rsid w:val="7AE83ABA"/>
    <w:rsid w:val="7AFF0F6D"/>
    <w:rsid w:val="7B18439F"/>
    <w:rsid w:val="7B4C229B"/>
    <w:rsid w:val="7B597DD7"/>
    <w:rsid w:val="7B5B24DE"/>
    <w:rsid w:val="7B6020D8"/>
    <w:rsid w:val="7BA307A7"/>
    <w:rsid w:val="7BA474D9"/>
    <w:rsid w:val="7BAE08F1"/>
    <w:rsid w:val="7BB13CF6"/>
    <w:rsid w:val="7BD25369"/>
    <w:rsid w:val="7BE6722E"/>
    <w:rsid w:val="7BFE3DF2"/>
    <w:rsid w:val="7C075237"/>
    <w:rsid w:val="7C0C2F97"/>
    <w:rsid w:val="7C19486E"/>
    <w:rsid w:val="7C1A7CA3"/>
    <w:rsid w:val="7C4E4BCD"/>
    <w:rsid w:val="7C62476A"/>
    <w:rsid w:val="7C6F6868"/>
    <w:rsid w:val="7C7209D7"/>
    <w:rsid w:val="7C730498"/>
    <w:rsid w:val="7C945CA8"/>
    <w:rsid w:val="7CDF016B"/>
    <w:rsid w:val="7D0A3FA7"/>
    <w:rsid w:val="7D1307C6"/>
    <w:rsid w:val="7D2F3C22"/>
    <w:rsid w:val="7D4C4BA9"/>
    <w:rsid w:val="7D783B6E"/>
    <w:rsid w:val="7D9A4228"/>
    <w:rsid w:val="7DCC0B9B"/>
    <w:rsid w:val="7DF161E4"/>
    <w:rsid w:val="7E004D1C"/>
    <w:rsid w:val="7E6002B4"/>
    <w:rsid w:val="7E8A1F33"/>
    <w:rsid w:val="7EC838BE"/>
    <w:rsid w:val="7EDB5991"/>
    <w:rsid w:val="7EF15DF3"/>
    <w:rsid w:val="7EFE6EC1"/>
    <w:rsid w:val="7F0337CB"/>
    <w:rsid w:val="7F0561F6"/>
    <w:rsid w:val="7F4074F7"/>
    <w:rsid w:val="7F6B4E3B"/>
    <w:rsid w:val="7F871517"/>
    <w:rsid w:val="7F877B53"/>
    <w:rsid w:val="7FD92E7A"/>
    <w:rsid w:val="7FDC4F84"/>
    <w:rsid w:val="7FEC7BA9"/>
    <w:rsid w:val="7FF13411"/>
    <w:rsid w:val="7FFA05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宋体" w:eastAsia="宋体" w:cs="Times New Roman"/>
      <w:sz w:val="21"/>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b/>
      <w:bCs/>
      <w:kern w:val="44"/>
      <w:sz w:val="48"/>
      <w:szCs w:val="48"/>
    </w:rPr>
  </w:style>
  <w:style w:type="paragraph" w:styleId="3">
    <w:name w:val="heading 2"/>
    <w:basedOn w:val="1"/>
    <w:next w:val="1"/>
    <w:unhideWhenUsed/>
    <w:qFormat/>
    <w:uiPriority w:val="9"/>
    <w:pPr>
      <w:keepNext/>
      <w:keepLines/>
      <w:spacing w:before="260" w:after="260" w:line="413" w:lineRule="auto"/>
      <w:outlineLvl w:val="1"/>
    </w:pPr>
    <w:rPr>
      <w:rFonts w:ascii="Arial" w:hAnsi="Arial" w:eastAsia="黑体"/>
      <w:b/>
      <w:sz w:val="32"/>
    </w:rPr>
  </w:style>
  <w:style w:type="paragraph" w:styleId="4">
    <w:name w:val="heading 3"/>
    <w:basedOn w:val="5"/>
    <w:next w:val="1"/>
    <w:autoRedefine/>
    <w:semiHidden/>
    <w:unhideWhenUsed/>
    <w:qFormat/>
    <w:uiPriority w:val="0"/>
    <w:pPr>
      <w:spacing w:before="100" w:beforeAutospacing="1" w:after="100" w:afterAutospacing="1"/>
      <w:jc w:val="left"/>
      <w:outlineLvl w:val="2"/>
    </w:pPr>
    <w:rPr>
      <w:rFonts w:ascii="宋体"/>
      <w:b/>
      <w:sz w:val="27"/>
      <w:szCs w:val="27"/>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customStyle="1" w:styleId="5">
    <w:name w:val="正文格式"/>
    <w:basedOn w:val="1"/>
    <w:qFormat/>
    <w:uiPriority w:val="0"/>
    <w:pPr>
      <w:spacing w:line="580" w:lineRule="exact"/>
      <w:ind w:firstLine="640" w:firstLineChars="200"/>
    </w:pPr>
    <w:rPr>
      <w:rFonts w:ascii="仿宋_GB2312"/>
    </w:rPr>
  </w:style>
  <w:style w:type="paragraph" w:styleId="6">
    <w:name w:val="Normal Indent"/>
    <w:basedOn w:val="1"/>
    <w:autoRedefine/>
    <w:unhideWhenUsed/>
    <w:qFormat/>
    <w:uiPriority w:val="0"/>
    <w:pPr>
      <w:ind w:firstLine="880" w:firstLineChars="200"/>
    </w:pPr>
  </w:style>
  <w:style w:type="paragraph" w:styleId="7">
    <w:name w:val="Body Text"/>
    <w:basedOn w:val="1"/>
    <w:unhideWhenUsed/>
    <w:qFormat/>
    <w:uiPriority w:val="99"/>
    <w:pPr>
      <w:spacing w:after="120"/>
    </w:pPr>
  </w:style>
  <w:style w:type="paragraph" w:styleId="8">
    <w:name w:val="Plain Text"/>
    <w:basedOn w:val="1"/>
    <w:autoRedefine/>
    <w:qFormat/>
    <w:uiPriority w:val="0"/>
    <w:rPr>
      <w:rFonts w:ascii="宋体" w:hAnsi="Courier New"/>
      <w:szCs w:val="21"/>
    </w:rPr>
  </w:style>
  <w:style w:type="paragraph" w:styleId="9">
    <w:name w:val="footer"/>
    <w:basedOn w:val="1"/>
    <w:autoRedefine/>
    <w:qFormat/>
    <w:uiPriority w:val="99"/>
    <w:pPr>
      <w:tabs>
        <w:tab w:val="center" w:pos="4153"/>
        <w:tab w:val="right" w:pos="8306"/>
      </w:tabs>
      <w:snapToGrid w:val="0"/>
      <w:jc w:val="left"/>
    </w:pPr>
    <w:rPr>
      <w:sz w:val="18"/>
      <w:szCs w:val="18"/>
    </w:rPr>
  </w:style>
  <w:style w:type="paragraph" w:styleId="1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2"/>
    <w:basedOn w:val="1"/>
    <w:next w:val="1"/>
    <w:autoRedefine/>
    <w:qFormat/>
    <w:uiPriority w:val="39"/>
    <w:pPr>
      <w:tabs>
        <w:tab w:val="right" w:leader="dot" w:pos="9487"/>
      </w:tabs>
      <w:ind w:left="420" w:leftChars="200"/>
    </w:pPr>
    <w:rPr>
      <w:rFonts w:ascii="仿宋" w:hAnsi="仿宋" w:eastAsia="仿宋"/>
      <w:sz w:val="28"/>
      <w:szCs w:val="28"/>
    </w:rPr>
  </w:style>
  <w:style w:type="paragraph" w:styleId="12">
    <w:name w:val="Normal (Web)"/>
    <w:basedOn w:val="1"/>
    <w:autoRedefine/>
    <w:qFormat/>
    <w:uiPriority w:val="0"/>
    <w:pPr>
      <w:widowControl/>
      <w:spacing w:before="100" w:beforeAutospacing="1" w:after="100" w:afterAutospacing="1"/>
      <w:jc w:val="left"/>
    </w:pPr>
    <w:rPr>
      <w:rFonts w:ascii="宋体" w:cs="宋体"/>
      <w:sz w:val="24"/>
      <w:szCs w:val="24"/>
    </w:rPr>
  </w:style>
  <w:style w:type="table" w:styleId="14">
    <w:name w:val="Table Grid"/>
    <w:basedOn w:val="13"/>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autoRedefine/>
    <w:qFormat/>
    <w:uiPriority w:val="0"/>
    <w:rPr>
      <w:b/>
    </w:rPr>
  </w:style>
  <w:style w:type="character" w:styleId="17">
    <w:name w:val="page number"/>
    <w:basedOn w:val="15"/>
    <w:autoRedefine/>
    <w:qFormat/>
    <w:uiPriority w:val="0"/>
  </w:style>
  <w:style w:type="character" w:styleId="18">
    <w:name w:val="Emphasis"/>
    <w:basedOn w:val="15"/>
    <w:autoRedefine/>
    <w:qFormat/>
    <w:uiPriority w:val="0"/>
    <w:rPr>
      <w:i/>
    </w:rPr>
  </w:style>
  <w:style w:type="character" w:styleId="19">
    <w:name w:val="Hyperlink"/>
    <w:basedOn w:val="15"/>
    <w:autoRedefine/>
    <w:qFormat/>
    <w:uiPriority w:val="0"/>
    <w:rPr>
      <w:color w:val="0000FF"/>
      <w:u w:val="single"/>
    </w:rPr>
  </w:style>
  <w:style w:type="paragraph" w:styleId="20">
    <w:name w:val="List Paragraph"/>
    <w:basedOn w:val="1"/>
    <w:autoRedefine/>
    <w:qFormat/>
    <w:uiPriority w:val="99"/>
    <w:pPr>
      <w:ind w:firstLine="420" w:firstLineChars="200"/>
    </w:pPr>
  </w:style>
  <w:style w:type="character" w:customStyle="1" w:styleId="21">
    <w:name w:val="bjh-p"/>
    <w:basedOn w:val="15"/>
    <w:autoRedefine/>
    <w:qFormat/>
    <w:uiPriority w:val="0"/>
  </w:style>
  <w:style w:type="paragraph" w:styleId="22">
    <w:name w:val="No Spacing"/>
    <w:autoRedefine/>
    <w:qFormat/>
    <w:uiPriority w:val="1"/>
    <w:pPr>
      <w:widowControl w:val="0"/>
      <w:jc w:val="both"/>
    </w:pPr>
    <w:rPr>
      <w:rFonts w:ascii="等线" w:hAnsi="等线" w:eastAsia="等线"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3595</Words>
  <Characters>3770</Characters>
  <Lines>25</Lines>
  <Paragraphs>7</Paragraphs>
  <TotalTime>13</TotalTime>
  <ScaleCrop>false</ScaleCrop>
  <LinksUpToDate>false</LinksUpToDate>
  <CharactersWithSpaces>3806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we01</dc:creator>
  <cp:lastModifiedBy>we01</cp:lastModifiedBy>
  <dcterms:modified xsi:type="dcterms:W3CDTF">2025-08-07T07:44:05Z</dcterms:modified>
  <cp:revision>104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F474A73F68D14B9E8115B398AF73B07C</vt:lpwstr>
  </property>
  <property fmtid="{D5CDD505-2E9C-101B-9397-08002B2CF9AE}" pid="4" name="KSOTemplateDocerSaveRecord">
    <vt:lpwstr>eyJoZGlkIjoiNGE5ODVjYzg2YjgzZmQxYzQ4YTU3YTY3MTcwNDJjODkifQ==</vt:lpwstr>
  </property>
</Properties>
</file>