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408571">
      <w:pPr>
        <w:rPr>
          <w:rFonts w:ascii="仿宋_GB2312" w:hAnsi="Times New Roman" w:eastAsia="仿宋_GB2312"/>
        </w:rPr>
      </w:pPr>
    </w:p>
    <w:p w14:paraId="720B5806">
      <w:pPr>
        <w:rPr>
          <w:rFonts w:ascii="仿宋_GB2312" w:eastAsia="仿宋_GB2312"/>
          <w:b/>
          <w:sz w:val="28"/>
        </w:rPr>
      </w:pPr>
      <w:r>
        <w:rPr>
          <w:rFonts w:hint="eastAsia" w:ascii="仿宋_GB2312" w:hAnsi="Times New Roman" w:eastAsia="仿宋_GB2312"/>
        </w:rPr>
        <w:t xml:space="preserve">      </w:t>
      </w:r>
      <w:r>
        <w:rPr>
          <w:rFonts w:ascii="仿宋_GB2312" w:hAnsi="Times New Roman" w:eastAsia="仿宋_GB2312"/>
        </w:rPr>
        <w:drawing>
          <wp:inline distT="0" distB="0" distL="114300" distR="114300">
            <wp:extent cx="800100" cy="755015"/>
            <wp:effectExtent l="0" t="0" r="762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cstate="print"/>
                    <a:stretch>
                      <a:fillRect/>
                    </a:stretch>
                  </pic:blipFill>
                  <pic:spPr>
                    <a:xfrm>
                      <a:off x="0" y="0"/>
                      <a:ext cx="800100" cy="755015"/>
                    </a:xfrm>
                    <a:prstGeom prst="rect">
                      <a:avLst/>
                    </a:prstGeom>
                    <a:noFill/>
                    <a:ln w="9525">
                      <a:noFill/>
                    </a:ln>
                  </pic:spPr>
                </pic:pic>
              </a:graphicData>
            </a:graphic>
          </wp:inline>
        </w:drawing>
      </w:r>
    </w:p>
    <w:p w14:paraId="695CBDC7">
      <w:pPr>
        <w:rPr>
          <w:rFonts w:ascii="仿宋_GB2312" w:eastAsia="仿宋_GB2312"/>
          <w:b/>
          <w:sz w:val="28"/>
        </w:rPr>
      </w:pPr>
      <w:r>
        <w:rPr>
          <w:rFonts w:hint="eastAsia" w:ascii="仿宋_GB2312" w:eastAsia="仿宋_GB2312"/>
          <w:b/>
          <w:sz w:val="28"/>
        </w:rPr>
        <w:t>佛山电建集团有限公司</w:t>
      </w:r>
    </w:p>
    <w:p w14:paraId="37040240">
      <w:pPr>
        <w:tabs>
          <w:tab w:val="left" w:pos="6520"/>
        </w:tabs>
        <w:rPr>
          <w:rFonts w:ascii="仿宋_GB2312" w:eastAsia="仿宋_GB2312"/>
          <w:b/>
          <w:sz w:val="28"/>
        </w:rPr>
      </w:pPr>
      <w:r>
        <w:rPr>
          <w:rFonts w:hint="eastAsia" w:ascii="仿宋_GB2312" w:hAnsi="Times New Roman" w:eastAsia="仿宋_GB2312"/>
          <w:b/>
        </w:rPr>
        <w:tab/>
      </w:r>
    </w:p>
    <w:p w14:paraId="698ED7A3">
      <w:pPr>
        <w:ind w:firstLine="1687" w:firstLineChars="200"/>
        <w:rPr>
          <w:rFonts w:ascii="仿宋_GB2312" w:eastAsia="仿宋_GB2312"/>
          <w:b/>
          <w:sz w:val="84"/>
        </w:rPr>
      </w:pPr>
      <w:r>
        <w:rPr>
          <w:rFonts w:hint="eastAsia" w:ascii="仿宋_GB2312" w:eastAsia="仿宋_GB2312"/>
          <w:b/>
          <w:sz w:val="84"/>
        </w:rPr>
        <w:t xml:space="preserve"> </w:t>
      </w:r>
    </w:p>
    <w:p w14:paraId="576D9479">
      <w:pPr>
        <w:pStyle w:val="8"/>
        <w:rPr>
          <w:rFonts w:ascii="仿宋_GB2312" w:eastAsia="仿宋_GB2312"/>
          <w:b/>
          <w:sz w:val="84"/>
        </w:rPr>
      </w:pPr>
    </w:p>
    <w:p w14:paraId="5E943406">
      <w:pPr>
        <w:ind w:firstLine="1687" w:firstLineChars="200"/>
        <w:rPr>
          <w:rFonts w:ascii="仿宋_GB2312" w:eastAsia="仿宋_GB2312"/>
          <w:b/>
          <w:sz w:val="84"/>
        </w:rPr>
      </w:pPr>
      <w:r>
        <w:rPr>
          <w:rFonts w:hint="eastAsia" w:ascii="仿宋_GB2312" w:eastAsia="仿宋_GB2312"/>
          <w:b/>
          <w:sz w:val="84"/>
        </w:rPr>
        <w:t>安全生产月报</w:t>
      </w:r>
    </w:p>
    <w:p w14:paraId="56CEA8D1">
      <w:pPr>
        <w:ind w:firstLine="1124"/>
        <w:jc w:val="center"/>
        <w:rPr>
          <w:rFonts w:ascii="仿宋_GB2312" w:eastAsia="仿宋_GB2312"/>
          <w:b/>
          <w:color w:val="FF0000"/>
          <w:sz w:val="32"/>
        </w:rPr>
      </w:pPr>
    </w:p>
    <w:p w14:paraId="301FF50F">
      <w:pPr>
        <w:jc w:val="center"/>
        <w:rPr>
          <w:rFonts w:ascii="仿宋_GB2312" w:hAnsi="Times New Roman" w:eastAsia="仿宋_GB2312"/>
          <w:b/>
          <w:color w:val="000000" w:themeColor="text1"/>
          <w:sz w:val="32"/>
          <w14:textFill>
            <w14:solidFill>
              <w14:schemeClr w14:val="tx1"/>
            </w14:solidFill>
          </w14:textFill>
        </w:rPr>
      </w:pPr>
      <w:r>
        <w:rPr>
          <w:rFonts w:hint="eastAsia" w:ascii="仿宋_GB2312" w:eastAsia="仿宋_GB2312"/>
          <w:b/>
          <w:color w:val="000000" w:themeColor="text1"/>
          <w:sz w:val="32"/>
          <w14:textFill>
            <w14:solidFill>
              <w14:schemeClr w14:val="tx1"/>
            </w14:solidFill>
          </w14:textFill>
        </w:rPr>
        <w:t>2025年</w:t>
      </w:r>
      <w:r>
        <w:rPr>
          <w:rFonts w:hint="eastAsia" w:ascii="仿宋_GB2312" w:eastAsia="仿宋_GB2312"/>
          <w:b/>
          <w:color w:val="000000" w:themeColor="text1"/>
          <w:sz w:val="32"/>
          <w:lang w:val="en-US" w:eastAsia="zh-CN"/>
          <w14:textFill>
            <w14:solidFill>
              <w14:schemeClr w14:val="tx1"/>
            </w14:solidFill>
          </w14:textFill>
        </w:rPr>
        <w:t>5</w:t>
      </w:r>
      <w:r>
        <w:rPr>
          <w:rFonts w:hint="eastAsia" w:ascii="仿宋_GB2312" w:eastAsia="仿宋_GB2312"/>
          <w:b/>
          <w:color w:val="000000" w:themeColor="text1"/>
          <w:sz w:val="32"/>
          <w14:textFill>
            <w14:solidFill>
              <w14:schemeClr w14:val="tx1"/>
            </w14:solidFill>
          </w14:textFill>
        </w:rPr>
        <w:t>月第</w:t>
      </w:r>
      <w:r>
        <w:rPr>
          <w:rFonts w:hint="eastAsia" w:ascii="仿宋_GB2312" w:eastAsia="仿宋_GB2312"/>
          <w:b/>
          <w:color w:val="000000" w:themeColor="text1"/>
          <w:sz w:val="32"/>
          <w:lang w:val="en-US" w:eastAsia="zh-CN"/>
          <w14:textFill>
            <w14:solidFill>
              <w14:schemeClr w14:val="tx1"/>
            </w14:solidFill>
          </w14:textFill>
        </w:rPr>
        <w:t>5</w:t>
      </w:r>
      <w:r>
        <w:rPr>
          <w:rFonts w:hint="eastAsia" w:ascii="仿宋_GB2312" w:eastAsia="仿宋_GB2312"/>
          <w:b/>
          <w:color w:val="000000" w:themeColor="text1"/>
          <w:sz w:val="32"/>
          <w14:textFill>
            <w14:solidFill>
              <w14:schemeClr w14:val="tx1"/>
            </w14:solidFill>
          </w14:textFill>
        </w:rPr>
        <w:t>期（</w:t>
      </w:r>
      <w:r>
        <w:rPr>
          <w:rFonts w:hint="eastAsia" w:ascii="仿宋_GB2312" w:hAnsi="Times New Roman" w:eastAsia="仿宋_GB2312"/>
          <w:b/>
          <w:color w:val="000000" w:themeColor="text1"/>
          <w:sz w:val="32"/>
          <w14:textFill>
            <w14:solidFill>
              <w14:schemeClr w14:val="tx1"/>
            </w14:solidFill>
          </w14:textFill>
        </w:rPr>
        <w:t>总第23</w:t>
      </w:r>
      <w:r>
        <w:rPr>
          <w:rFonts w:hint="eastAsia" w:ascii="仿宋_GB2312" w:hAnsi="Times New Roman" w:eastAsia="仿宋_GB2312"/>
          <w:b/>
          <w:color w:val="000000" w:themeColor="text1"/>
          <w:sz w:val="32"/>
          <w:lang w:val="en-US" w:eastAsia="zh-CN"/>
          <w14:textFill>
            <w14:solidFill>
              <w14:schemeClr w14:val="tx1"/>
            </w14:solidFill>
          </w14:textFill>
        </w:rPr>
        <w:t>2</w:t>
      </w:r>
      <w:r>
        <w:rPr>
          <w:rFonts w:hint="eastAsia" w:ascii="仿宋_GB2312" w:hAnsi="Times New Roman" w:eastAsia="仿宋_GB2312"/>
          <w:b/>
          <w:color w:val="000000" w:themeColor="text1"/>
          <w:sz w:val="32"/>
          <w14:textFill>
            <w14:solidFill>
              <w14:schemeClr w14:val="tx1"/>
            </w14:solidFill>
          </w14:textFill>
        </w:rPr>
        <w:t>期）</w:t>
      </w:r>
    </w:p>
    <w:p w14:paraId="455D1161">
      <w:pPr>
        <w:rPr>
          <w:rFonts w:ascii="仿宋_GB2312" w:hAnsi="Times New Roman" w:eastAsia="仿宋_GB2312"/>
          <w:b/>
          <w:color w:val="000000" w:themeColor="text1"/>
          <w:sz w:val="32"/>
          <w14:textFill>
            <w14:solidFill>
              <w14:schemeClr w14:val="tx1"/>
            </w14:solidFill>
          </w14:textFill>
        </w:rPr>
      </w:pPr>
      <w:r>
        <w:rPr>
          <w:rFonts w:hint="eastAsia" w:ascii="仿宋_GB2312" w:hAnsi="Times New Roman" w:eastAsia="仿宋_GB2312"/>
          <w:b/>
          <w:color w:val="000000" w:themeColor="text1"/>
          <w:sz w:val="32"/>
          <w14:textFill>
            <w14:solidFill>
              <w14:schemeClr w14:val="tx1"/>
            </w14:solidFill>
          </w14:textFill>
        </w:rPr>
        <w:t xml:space="preserve">         佛山电建集团有限公司安全生产委员会</w:t>
      </w:r>
    </w:p>
    <w:p w14:paraId="15955825">
      <w:pPr>
        <w:rPr>
          <w:rFonts w:ascii="仿宋_GB2312" w:hAnsi="Times New Roman" w:eastAsia="仿宋_GB2312"/>
          <w:b/>
          <w:color w:val="000000" w:themeColor="text1"/>
          <w:sz w:val="32"/>
          <w:u w:val="single"/>
          <w14:textFill>
            <w14:solidFill>
              <w14:schemeClr w14:val="tx1"/>
            </w14:solidFill>
          </w14:textFill>
        </w:rPr>
      </w:pPr>
    </w:p>
    <w:p w14:paraId="7B4E51D6">
      <w:pPr>
        <w:rPr>
          <w:rFonts w:ascii="仿宋_GB2312" w:hAnsi="Times New Roman" w:eastAsia="仿宋_GB2312"/>
          <w:b/>
          <w:color w:val="000000" w:themeColor="text1"/>
          <w:sz w:val="32"/>
          <w:u w:val="single"/>
          <w14:textFill>
            <w14:solidFill>
              <w14:schemeClr w14:val="tx1"/>
            </w14:solidFill>
          </w14:textFill>
        </w:rPr>
      </w:pPr>
    </w:p>
    <w:p w14:paraId="5A46193B">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一、安全生产指标完成情况</w:t>
      </w:r>
    </w:p>
    <w:p w14:paraId="68A4794D">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二、</w:t>
      </w:r>
      <w:r>
        <w:rPr>
          <w:rFonts w:hint="eastAsia" w:ascii="黑体" w:hAnsi="黑体" w:eastAsia="黑体"/>
          <w:color w:val="000000" w:themeColor="text1"/>
          <w:sz w:val="32"/>
          <w:szCs w:val="32"/>
          <w:lang w:val="en-US" w:eastAsia="zh-CN"/>
          <w14:textFill>
            <w14:solidFill>
              <w14:schemeClr w14:val="tx1"/>
            </w14:solidFill>
          </w14:textFill>
        </w:rPr>
        <w:t>5</w:t>
      </w:r>
      <w:r>
        <w:rPr>
          <w:rFonts w:hint="eastAsia" w:ascii="黑体" w:hAnsi="黑体" w:eastAsia="黑体"/>
          <w:color w:val="000000" w:themeColor="text1"/>
          <w:sz w:val="32"/>
          <w:szCs w:val="32"/>
          <w14:textFill>
            <w14:solidFill>
              <w14:schemeClr w14:val="tx1"/>
            </w14:solidFill>
          </w14:textFill>
        </w:rPr>
        <w:t>月份安全情况</w:t>
      </w:r>
    </w:p>
    <w:p w14:paraId="012CAB60">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三、</w:t>
      </w:r>
      <w:r>
        <w:rPr>
          <w:rFonts w:hint="eastAsia" w:ascii="黑体" w:hAnsi="黑体" w:eastAsia="黑体"/>
          <w:color w:val="000000" w:themeColor="text1"/>
          <w:sz w:val="32"/>
          <w:szCs w:val="32"/>
          <w:lang w:val="en-US" w:eastAsia="zh-CN"/>
          <w14:textFill>
            <w14:solidFill>
              <w14:schemeClr w14:val="tx1"/>
            </w14:solidFill>
          </w14:textFill>
        </w:rPr>
        <w:t>5</w:t>
      </w:r>
      <w:r>
        <w:rPr>
          <w:rFonts w:hint="eastAsia" w:ascii="黑体" w:hAnsi="黑体" w:eastAsia="黑体"/>
          <w:color w:val="000000" w:themeColor="text1"/>
          <w:sz w:val="32"/>
          <w:szCs w:val="32"/>
          <w14:textFill>
            <w14:solidFill>
              <w14:schemeClr w14:val="tx1"/>
            </w14:solidFill>
          </w14:textFill>
        </w:rPr>
        <w:t>月份安全生产主要工作</w:t>
      </w:r>
    </w:p>
    <w:p w14:paraId="6C174F48">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四、信息传递</w:t>
      </w:r>
    </w:p>
    <w:p w14:paraId="55A7112C">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五、2025年</w:t>
      </w:r>
      <w:r>
        <w:rPr>
          <w:rFonts w:hint="eastAsia" w:ascii="黑体" w:hAnsi="黑体" w:eastAsia="黑体"/>
          <w:color w:val="000000" w:themeColor="text1"/>
          <w:sz w:val="32"/>
          <w:szCs w:val="32"/>
          <w:lang w:val="en-US" w:eastAsia="zh-CN"/>
          <w14:textFill>
            <w14:solidFill>
              <w14:schemeClr w14:val="tx1"/>
            </w14:solidFill>
          </w14:textFill>
        </w:rPr>
        <w:t>6</w:t>
      </w:r>
      <w:r>
        <w:rPr>
          <w:rFonts w:hint="eastAsia" w:ascii="黑体" w:hAnsi="黑体" w:eastAsia="黑体"/>
          <w:color w:val="000000" w:themeColor="text1"/>
          <w:sz w:val="32"/>
          <w:szCs w:val="32"/>
          <w14:textFill>
            <w14:solidFill>
              <w14:schemeClr w14:val="tx1"/>
            </w14:solidFill>
          </w14:textFill>
        </w:rPr>
        <w:t>月份主要工作计划</w:t>
      </w:r>
    </w:p>
    <w:p w14:paraId="317B13B7">
      <w:pPr>
        <w:tabs>
          <w:tab w:val="left" w:pos="360"/>
        </w:tabs>
        <w:rPr>
          <w:rFonts w:ascii="仿宋_GB2312" w:eastAsia="仿宋_GB2312"/>
          <w:b/>
          <w:color w:val="000000" w:themeColor="text1"/>
          <w:sz w:val="28"/>
          <w14:textFill>
            <w14:solidFill>
              <w14:schemeClr w14:val="tx1"/>
            </w14:solidFill>
          </w14:textFill>
        </w:rPr>
      </w:pPr>
    </w:p>
    <w:p w14:paraId="5E8CB883">
      <w:pPr>
        <w:tabs>
          <w:tab w:val="left" w:pos="360"/>
        </w:tabs>
        <w:rPr>
          <w:rFonts w:ascii="仿宋_GB2312" w:eastAsia="仿宋_GB2312"/>
          <w:b/>
          <w:color w:val="000000" w:themeColor="text1"/>
          <w:sz w:val="28"/>
          <w14:textFill>
            <w14:solidFill>
              <w14:schemeClr w14:val="tx1"/>
            </w14:solidFill>
          </w14:textFill>
        </w:rPr>
      </w:pPr>
    </w:p>
    <w:p w14:paraId="2630BE86">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一、安全生产指标完成情况</w:t>
      </w:r>
    </w:p>
    <w:p w14:paraId="7EC22A20">
      <w:pPr>
        <w:ind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（一）事故报表（</w:t>
      </w:r>
      <w:r>
        <w:rPr>
          <w:rFonts w:hint="eastAsia" w:ascii="仿宋_GB2312" w:eastAsia="仿宋_GB2312"/>
          <w:color w:val="000000" w:themeColor="text1"/>
          <w:sz w:val="32"/>
          <w:szCs w:val="32"/>
          <w:lang w:val="en-US" w:eastAsia="zh-CN"/>
          <w14:textFill>
            <w14:solidFill>
              <w14:schemeClr w14:val="tx1"/>
            </w14:solidFill>
          </w14:textFill>
        </w:rPr>
        <w:t>5</w:t>
      </w:r>
      <w:r>
        <w:rPr>
          <w:rFonts w:hint="eastAsia" w:ascii="仿宋_GB2312" w:eastAsia="仿宋_GB2312"/>
          <w:color w:val="000000" w:themeColor="text1"/>
          <w:sz w:val="32"/>
          <w:szCs w:val="32"/>
          <w14:textFill>
            <w14:solidFill>
              <w14:schemeClr w14:val="tx1"/>
            </w14:solidFill>
          </w14:textFill>
        </w:rPr>
        <w:t>月份）</w:t>
      </w:r>
    </w:p>
    <w:tbl>
      <w:tblPr>
        <w:tblStyle w:val="13"/>
        <w:tblW w:w="8340" w:type="dxa"/>
        <w:tblInd w:w="17" w:type="dxa"/>
        <w:tblLayout w:type="fixed"/>
        <w:tblCellMar>
          <w:top w:w="0" w:type="dxa"/>
          <w:left w:w="108" w:type="dxa"/>
          <w:bottom w:w="0" w:type="dxa"/>
          <w:right w:w="108" w:type="dxa"/>
        </w:tblCellMar>
      </w:tblPr>
      <w:tblGrid>
        <w:gridCol w:w="3444"/>
        <w:gridCol w:w="1008"/>
        <w:gridCol w:w="1164"/>
        <w:gridCol w:w="912"/>
        <w:gridCol w:w="900"/>
        <w:gridCol w:w="912"/>
      </w:tblGrid>
      <w:tr w14:paraId="58802F79">
        <w:tblPrEx>
          <w:tblCellMar>
            <w:top w:w="0" w:type="dxa"/>
            <w:left w:w="108" w:type="dxa"/>
            <w:bottom w:w="0" w:type="dxa"/>
            <w:right w:w="108" w:type="dxa"/>
          </w:tblCellMar>
        </w:tblPrEx>
        <w:trPr>
          <w:trHeight w:val="831" w:hRule="atLeast"/>
        </w:trPr>
        <w:tc>
          <w:tcPr>
            <w:tcW w:w="3444" w:type="dxa"/>
            <w:tcBorders>
              <w:top w:val="single" w:color="000000" w:sz="4" w:space="0"/>
              <w:left w:val="single" w:color="000000" w:sz="4" w:space="0"/>
              <w:bottom w:val="single" w:color="000000" w:sz="4" w:space="0"/>
              <w:right w:val="single" w:color="000000" w:sz="4" w:space="0"/>
              <w:tl2br w:val="single" w:color="auto" w:sz="4" w:space="0"/>
            </w:tcBorders>
            <w:noWrap/>
            <w:vAlign w:val="center"/>
          </w:tcPr>
          <w:p w14:paraId="63AC1267">
            <w:pPr>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 xml:space="preserve">        单位</w:t>
            </w:r>
          </w:p>
          <w:p w14:paraId="0DBB40CA">
            <w:pPr>
              <w:rPr>
                <w:rFonts w:ascii="仿宋_GB2312" w:hAnsi="Times New Roman" w:eastAsia="仿宋_GB2312"/>
                <w:b/>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事故类别</w:t>
            </w: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7ADC6AA0">
            <w:pPr>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恒益热电厂</w:t>
            </w:r>
          </w:p>
        </w:tc>
        <w:tc>
          <w:tcPr>
            <w:tcW w:w="1164" w:type="dxa"/>
            <w:tcBorders>
              <w:top w:val="single" w:color="000000" w:sz="4" w:space="0"/>
              <w:left w:val="single" w:color="000000" w:sz="4" w:space="0"/>
              <w:bottom w:val="single" w:color="000000" w:sz="4" w:space="0"/>
              <w:right w:val="single" w:color="000000" w:sz="4" w:space="0"/>
            </w:tcBorders>
            <w:noWrap/>
            <w:tcMar>
              <w:top w:w="0" w:type="dxa"/>
              <w:left w:w="0" w:type="dxa"/>
              <w:bottom w:w="0" w:type="dxa"/>
              <w:right w:w="108" w:type="dxa"/>
            </w:tcMar>
            <w:vAlign w:val="center"/>
          </w:tcPr>
          <w:p w14:paraId="7E190BC2">
            <w:pPr>
              <w:spacing w:line="240" w:lineRule="atLeast"/>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环保建材公司</w:t>
            </w:r>
          </w:p>
        </w:tc>
        <w:tc>
          <w:tcPr>
            <w:tcW w:w="912" w:type="dxa"/>
            <w:tcBorders>
              <w:top w:val="single" w:color="000000" w:sz="4" w:space="0"/>
              <w:left w:val="single" w:color="000000" w:sz="4" w:space="0"/>
              <w:bottom w:val="single" w:color="000000" w:sz="4" w:space="0"/>
              <w:right w:val="single" w:color="000000" w:sz="4" w:space="0"/>
            </w:tcBorders>
            <w:noWrap/>
            <w:tcMar>
              <w:top w:w="0" w:type="dxa"/>
              <w:left w:w="0" w:type="dxa"/>
              <w:bottom w:w="0" w:type="dxa"/>
              <w:right w:w="108" w:type="dxa"/>
            </w:tcMar>
            <w:vAlign w:val="center"/>
          </w:tcPr>
          <w:p w14:paraId="20141ECD">
            <w:pPr>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高顿泰公司</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6543DBC4">
            <w:pPr>
              <w:spacing w:line="240" w:lineRule="atLeast"/>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粤构公司</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382DEC94">
            <w:pPr>
              <w:spacing w:line="240" w:lineRule="atLeast"/>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绿能</w:t>
            </w:r>
            <w:r>
              <w:rPr>
                <w:rFonts w:ascii="仿宋_GB2312" w:hAnsi="Times New Roman" w:eastAsia="仿宋_GB2312"/>
                <w:color w:val="000000" w:themeColor="text1"/>
                <w:kern w:val="2"/>
                <w:sz w:val="24"/>
                <w:szCs w:val="22"/>
                <w14:textFill>
                  <w14:solidFill>
                    <w14:schemeClr w14:val="tx1"/>
                  </w14:solidFill>
                </w14:textFill>
              </w:rPr>
              <w:t>公司</w:t>
            </w:r>
          </w:p>
        </w:tc>
      </w:tr>
      <w:tr w14:paraId="4C2587FC">
        <w:tblPrEx>
          <w:tblCellMar>
            <w:top w:w="0" w:type="dxa"/>
            <w:left w:w="108" w:type="dxa"/>
            <w:bottom w:w="0" w:type="dxa"/>
            <w:right w:w="108" w:type="dxa"/>
          </w:tblCellMar>
        </w:tblPrEx>
        <w:trPr>
          <w:trHeight w:val="493" w:hRule="atLeast"/>
        </w:trPr>
        <w:tc>
          <w:tcPr>
            <w:tcW w:w="3444" w:type="dxa"/>
            <w:tcBorders>
              <w:top w:val="single" w:color="000000" w:sz="4" w:space="0"/>
              <w:left w:val="single" w:color="000000" w:sz="4" w:space="0"/>
              <w:bottom w:val="single" w:color="000000" w:sz="4" w:space="0"/>
              <w:right w:val="single" w:color="000000" w:sz="4" w:space="0"/>
            </w:tcBorders>
            <w:noWrap/>
            <w:vAlign w:val="center"/>
          </w:tcPr>
          <w:p w14:paraId="3C90D034">
            <w:pPr>
              <w:jc w:val="left"/>
              <w:rPr>
                <w:rFonts w:ascii="仿宋_GB2312" w:hAnsi="Times New Roman" w:eastAsia="仿宋_GB2312"/>
                <w:b/>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生产安全事故引发的重大社会事件次数</w:t>
            </w: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14A56CDE">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164" w:type="dxa"/>
            <w:tcBorders>
              <w:top w:val="single" w:color="000000" w:sz="4" w:space="0"/>
              <w:left w:val="single" w:color="000000" w:sz="4" w:space="0"/>
              <w:bottom w:val="single" w:color="000000" w:sz="4" w:space="0"/>
              <w:right w:val="single" w:color="000000" w:sz="4" w:space="0"/>
            </w:tcBorders>
            <w:noWrap/>
            <w:vAlign w:val="center"/>
          </w:tcPr>
          <w:p w14:paraId="39E400EA">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0F5EB318">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00FE7703">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2426E95B">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1AF8B4B6">
        <w:tblPrEx>
          <w:tblCellMar>
            <w:top w:w="0" w:type="dxa"/>
            <w:left w:w="108" w:type="dxa"/>
            <w:bottom w:w="0" w:type="dxa"/>
            <w:right w:w="108" w:type="dxa"/>
          </w:tblCellMar>
        </w:tblPrEx>
        <w:trPr>
          <w:trHeight w:val="493" w:hRule="atLeast"/>
        </w:trPr>
        <w:tc>
          <w:tcPr>
            <w:tcW w:w="3444" w:type="dxa"/>
            <w:tcBorders>
              <w:top w:val="single" w:color="000000" w:sz="4" w:space="0"/>
              <w:left w:val="single" w:color="000000" w:sz="4" w:space="0"/>
              <w:bottom w:val="single" w:color="000000" w:sz="4" w:space="0"/>
              <w:right w:val="single" w:color="000000" w:sz="4" w:space="0"/>
            </w:tcBorders>
            <w:noWrap/>
            <w:vAlign w:val="center"/>
          </w:tcPr>
          <w:p w14:paraId="3590AAF6">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管理缺陷引发的重大停产停业事件次数</w:t>
            </w: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5F87E0EB">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164" w:type="dxa"/>
            <w:tcBorders>
              <w:top w:val="single" w:color="000000" w:sz="4" w:space="0"/>
              <w:left w:val="single" w:color="000000" w:sz="4" w:space="0"/>
              <w:bottom w:val="single" w:color="000000" w:sz="4" w:space="0"/>
              <w:right w:val="single" w:color="000000" w:sz="4" w:space="0"/>
            </w:tcBorders>
            <w:noWrap/>
            <w:vAlign w:val="center"/>
          </w:tcPr>
          <w:p w14:paraId="401EF2DD">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4737AF08">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4FDABE8C">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10658020">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12DE5C81">
        <w:tblPrEx>
          <w:tblCellMar>
            <w:top w:w="0" w:type="dxa"/>
            <w:left w:w="108" w:type="dxa"/>
            <w:bottom w:w="0" w:type="dxa"/>
            <w:right w:w="108" w:type="dxa"/>
          </w:tblCellMar>
        </w:tblPrEx>
        <w:trPr>
          <w:trHeight w:val="493" w:hRule="atLeast"/>
        </w:trPr>
        <w:tc>
          <w:tcPr>
            <w:tcW w:w="3444" w:type="dxa"/>
            <w:tcBorders>
              <w:top w:val="single" w:color="000000" w:sz="4" w:space="0"/>
              <w:left w:val="single" w:color="000000" w:sz="4" w:space="0"/>
              <w:bottom w:val="single" w:color="000000" w:sz="4" w:space="0"/>
              <w:right w:val="single" w:color="000000" w:sz="4" w:space="0"/>
            </w:tcBorders>
            <w:noWrap/>
            <w:vAlign w:val="center"/>
          </w:tcPr>
          <w:p w14:paraId="0A35E974">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火灾事故次数</w:t>
            </w: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298293A4">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164" w:type="dxa"/>
            <w:tcBorders>
              <w:top w:val="single" w:color="000000" w:sz="4" w:space="0"/>
              <w:left w:val="single" w:color="000000" w:sz="4" w:space="0"/>
              <w:bottom w:val="single" w:color="000000" w:sz="4" w:space="0"/>
              <w:right w:val="single" w:color="000000" w:sz="4" w:space="0"/>
            </w:tcBorders>
            <w:noWrap/>
            <w:vAlign w:val="center"/>
          </w:tcPr>
          <w:p w14:paraId="018739A8">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1806C6DE">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54DBC1FF">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7DA1C65D">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3D330E4C">
        <w:tblPrEx>
          <w:tblCellMar>
            <w:top w:w="0" w:type="dxa"/>
            <w:left w:w="108" w:type="dxa"/>
            <w:bottom w:w="0" w:type="dxa"/>
            <w:right w:w="108" w:type="dxa"/>
          </w:tblCellMar>
        </w:tblPrEx>
        <w:trPr>
          <w:trHeight w:val="493" w:hRule="atLeast"/>
        </w:trPr>
        <w:tc>
          <w:tcPr>
            <w:tcW w:w="3444" w:type="dxa"/>
            <w:tcBorders>
              <w:top w:val="single" w:color="000000" w:sz="4" w:space="0"/>
              <w:left w:val="single" w:color="000000" w:sz="4" w:space="0"/>
              <w:bottom w:val="single" w:color="000000" w:sz="4" w:space="0"/>
              <w:right w:val="single" w:color="000000" w:sz="4" w:space="0"/>
            </w:tcBorders>
            <w:noWrap/>
            <w:vAlign w:val="center"/>
          </w:tcPr>
          <w:p w14:paraId="7EC42ABA">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重伤以上生产安全事故次数</w:t>
            </w: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7EEB181C">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164" w:type="dxa"/>
            <w:tcBorders>
              <w:top w:val="single" w:color="000000" w:sz="4" w:space="0"/>
              <w:left w:val="single" w:color="000000" w:sz="4" w:space="0"/>
              <w:bottom w:val="single" w:color="000000" w:sz="4" w:space="0"/>
              <w:right w:val="single" w:color="000000" w:sz="4" w:space="0"/>
            </w:tcBorders>
            <w:noWrap/>
            <w:vAlign w:val="center"/>
          </w:tcPr>
          <w:p w14:paraId="75ECCB48">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30CE8CA5">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26118EF">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31A21388">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612E6E8C">
        <w:tblPrEx>
          <w:tblCellMar>
            <w:top w:w="0" w:type="dxa"/>
            <w:left w:w="108" w:type="dxa"/>
            <w:bottom w:w="0" w:type="dxa"/>
            <w:right w:w="108" w:type="dxa"/>
          </w:tblCellMar>
        </w:tblPrEx>
        <w:trPr>
          <w:trHeight w:val="493" w:hRule="atLeast"/>
        </w:trPr>
        <w:tc>
          <w:tcPr>
            <w:tcW w:w="3444" w:type="dxa"/>
            <w:tcBorders>
              <w:top w:val="single" w:color="000000" w:sz="4" w:space="0"/>
              <w:left w:val="single" w:color="000000" w:sz="4" w:space="0"/>
              <w:bottom w:val="single" w:color="000000" w:sz="4" w:space="0"/>
              <w:right w:val="single" w:color="000000" w:sz="4" w:space="0"/>
            </w:tcBorders>
            <w:noWrap/>
            <w:vAlign w:val="center"/>
          </w:tcPr>
          <w:p w14:paraId="309C2B68">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环保事故次数</w:t>
            </w: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470BBE35">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164" w:type="dxa"/>
            <w:tcBorders>
              <w:top w:val="single" w:color="000000" w:sz="4" w:space="0"/>
              <w:left w:val="single" w:color="000000" w:sz="4" w:space="0"/>
              <w:bottom w:val="single" w:color="000000" w:sz="4" w:space="0"/>
              <w:right w:val="single" w:color="000000" w:sz="4" w:space="0"/>
            </w:tcBorders>
            <w:noWrap/>
            <w:vAlign w:val="center"/>
          </w:tcPr>
          <w:p w14:paraId="3B88C131">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5C5AB73A">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3E8D2078">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0A33D04F">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6E38C09E">
        <w:tblPrEx>
          <w:tblCellMar>
            <w:top w:w="0" w:type="dxa"/>
            <w:left w:w="108" w:type="dxa"/>
            <w:bottom w:w="0" w:type="dxa"/>
            <w:right w:w="108" w:type="dxa"/>
          </w:tblCellMar>
        </w:tblPrEx>
        <w:trPr>
          <w:trHeight w:val="493" w:hRule="atLeast"/>
        </w:trPr>
        <w:tc>
          <w:tcPr>
            <w:tcW w:w="3444" w:type="dxa"/>
            <w:tcBorders>
              <w:top w:val="single" w:color="000000" w:sz="4" w:space="0"/>
              <w:left w:val="single" w:color="000000" w:sz="4" w:space="0"/>
              <w:bottom w:val="single" w:color="000000" w:sz="4" w:space="0"/>
              <w:right w:val="single" w:color="000000" w:sz="4" w:space="0"/>
            </w:tcBorders>
            <w:noWrap/>
            <w:vAlign w:val="center"/>
          </w:tcPr>
          <w:p w14:paraId="3B44B7AB">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较大职业卫生事故次数</w:t>
            </w: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4BF414B0">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164" w:type="dxa"/>
            <w:tcBorders>
              <w:top w:val="single" w:color="000000" w:sz="4" w:space="0"/>
              <w:left w:val="single" w:color="000000" w:sz="4" w:space="0"/>
              <w:bottom w:val="single" w:color="000000" w:sz="4" w:space="0"/>
              <w:right w:val="single" w:color="000000" w:sz="4" w:space="0"/>
            </w:tcBorders>
            <w:noWrap/>
            <w:vAlign w:val="center"/>
          </w:tcPr>
          <w:p w14:paraId="08C1314C">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056AA611">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682E75ED">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23DA127D">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3B7267D0">
        <w:tblPrEx>
          <w:tblCellMar>
            <w:top w:w="0" w:type="dxa"/>
            <w:left w:w="108" w:type="dxa"/>
            <w:bottom w:w="0" w:type="dxa"/>
            <w:right w:w="108" w:type="dxa"/>
          </w:tblCellMar>
        </w:tblPrEx>
        <w:trPr>
          <w:trHeight w:val="493" w:hRule="atLeast"/>
        </w:trPr>
        <w:tc>
          <w:tcPr>
            <w:tcW w:w="3444" w:type="dxa"/>
            <w:tcBorders>
              <w:top w:val="single" w:color="000000" w:sz="4" w:space="0"/>
              <w:left w:val="single" w:color="000000" w:sz="4" w:space="0"/>
              <w:bottom w:val="single" w:color="000000" w:sz="4" w:space="0"/>
              <w:right w:val="single" w:color="000000" w:sz="4" w:space="0"/>
            </w:tcBorders>
            <w:noWrap/>
            <w:vAlign w:val="center"/>
          </w:tcPr>
          <w:p w14:paraId="77F17913">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重大事故隐患动态清零次数</w:t>
            </w: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40E4C284">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164" w:type="dxa"/>
            <w:tcBorders>
              <w:top w:val="single" w:color="000000" w:sz="4" w:space="0"/>
              <w:left w:val="single" w:color="000000" w:sz="4" w:space="0"/>
              <w:bottom w:val="single" w:color="000000" w:sz="4" w:space="0"/>
              <w:right w:val="single" w:color="000000" w:sz="4" w:space="0"/>
            </w:tcBorders>
            <w:noWrap/>
            <w:vAlign w:val="center"/>
          </w:tcPr>
          <w:p w14:paraId="6D6C90E6">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7F35463D">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3B9A571">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3E5A169C">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5541E40E">
        <w:tblPrEx>
          <w:tblCellMar>
            <w:top w:w="0" w:type="dxa"/>
            <w:left w:w="108" w:type="dxa"/>
            <w:bottom w:w="0" w:type="dxa"/>
            <w:right w:w="108" w:type="dxa"/>
          </w:tblCellMar>
        </w:tblPrEx>
        <w:trPr>
          <w:trHeight w:val="493" w:hRule="atLeast"/>
        </w:trPr>
        <w:tc>
          <w:tcPr>
            <w:tcW w:w="3444" w:type="dxa"/>
            <w:tcBorders>
              <w:top w:val="single" w:color="000000" w:sz="4" w:space="0"/>
              <w:left w:val="single" w:color="000000" w:sz="4" w:space="0"/>
              <w:bottom w:val="single" w:color="000000" w:sz="4" w:space="0"/>
              <w:right w:val="single" w:color="000000" w:sz="4" w:space="0"/>
            </w:tcBorders>
            <w:noWrap/>
            <w:vAlign w:val="center"/>
          </w:tcPr>
          <w:p w14:paraId="76DEC810">
            <w:pPr>
              <w:jc w:val="center"/>
              <w:rPr>
                <w:rFonts w:ascii="仿宋_GB2312" w:hAnsi="Times New Roman" w:eastAsia="仿宋_GB2312"/>
                <w:b/>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合计</w:t>
            </w:r>
          </w:p>
        </w:tc>
        <w:tc>
          <w:tcPr>
            <w:tcW w:w="1008" w:type="dxa"/>
            <w:tcBorders>
              <w:top w:val="single" w:color="000000" w:sz="4" w:space="0"/>
              <w:left w:val="single" w:color="000000" w:sz="4" w:space="0"/>
              <w:bottom w:val="single" w:color="000000" w:sz="4" w:space="0"/>
              <w:right w:val="single" w:color="000000" w:sz="4" w:space="0"/>
            </w:tcBorders>
            <w:noWrap/>
            <w:vAlign w:val="center"/>
          </w:tcPr>
          <w:p w14:paraId="02634046">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164" w:type="dxa"/>
            <w:tcBorders>
              <w:top w:val="single" w:color="000000" w:sz="4" w:space="0"/>
              <w:left w:val="single" w:color="000000" w:sz="4" w:space="0"/>
              <w:bottom w:val="single" w:color="000000" w:sz="4" w:space="0"/>
              <w:right w:val="single" w:color="000000" w:sz="4" w:space="0"/>
            </w:tcBorders>
            <w:noWrap/>
            <w:vAlign w:val="center"/>
          </w:tcPr>
          <w:p w14:paraId="06D485BA">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0BEFE638">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03D286D7">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33836315">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bl>
    <w:p w14:paraId="16797BEE">
      <w:pPr>
        <w:numPr>
          <w:ilvl w:val="0"/>
          <w:numId w:val="0"/>
        </w:numPr>
        <w:ind w:firstLine="640" w:firstLineChars="200"/>
        <w:rPr>
          <w:rFonts w:hint="eastAsia" w:ascii="仿宋_GB2312" w:hAnsi="宋体" w:eastAsia="仿宋_GB2312" w:cs="Times New Roman"/>
          <w:color w:val="000000" w:themeColor="text1"/>
          <w:sz w:val="32"/>
          <w:szCs w:val="32"/>
          <w:lang w:val="en-US" w:eastAsia="zh-CN" w:bidi="ar-SA"/>
          <w14:textFill>
            <w14:solidFill>
              <w14:schemeClr w14:val="tx1"/>
            </w14:solidFill>
          </w14:textFill>
        </w:rPr>
      </w:pPr>
    </w:p>
    <w:p w14:paraId="28DB014C">
      <w:pPr>
        <w:numPr>
          <w:ilvl w:val="0"/>
          <w:numId w:val="0"/>
        </w:numPr>
        <w:ind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hAnsi="宋体" w:eastAsia="仿宋_GB2312" w:cs="Times New Roman"/>
          <w:color w:val="000000" w:themeColor="text1"/>
          <w:sz w:val="32"/>
          <w:szCs w:val="32"/>
          <w:lang w:val="en-US" w:eastAsia="zh-CN" w:bidi="ar-SA"/>
          <w14:textFill>
            <w14:solidFill>
              <w14:schemeClr w14:val="tx1"/>
            </w14:solidFill>
          </w14:textFill>
        </w:rPr>
        <w:t>（二）</w:t>
      </w:r>
      <w:r>
        <w:rPr>
          <w:rFonts w:hint="eastAsia" w:ascii="仿宋_GB2312" w:eastAsia="仿宋_GB2312"/>
          <w:color w:val="000000" w:themeColor="text1"/>
          <w:sz w:val="32"/>
          <w:szCs w:val="32"/>
          <w14:textFill>
            <w14:solidFill>
              <w14:schemeClr w14:val="tx1"/>
            </w14:solidFill>
          </w14:textFill>
        </w:rPr>
        <w:t>管理报表（</w:t>
      </w:r>
      <w:r>
        <w:rPr>
          <w:rFonts w:hint="eastAsia" w:ascii="仿宋_GB2312" w:eastAsia="仿宋_GB2312"/>
          <w:color w:val="000000" w:themeColor="text1"/>
          <w:sz w:val="32"/>
          <w:szCs w:val="32"/>
          <w:lang w:val="en-US" w:eastAsia="zh-CN"/>
          <w14:textFill>
            <w14:solidFill>
              <w14:schemeClr w14:val="tx1"/>
            </w14:solidFill>
          </w14:textFill>
        </w:rPr>
        <w:t>5</w:t>
      </w:r>
      <w:r>
        <w:rPr>
          <w:rFonts w:hint="eastAsia" w:ascii="仿宋_GB2312" w:eastAsia="仿宋_GB2312"/>
          <w:color w:val="000000" w:themeColor="text1"/>
          <w:sz w:val="32"/>
          <w:szCs w:val="32"/>
          <w14:textFill>
            <w14:solidFill>
              <w14:schemeClr w14:val="tx1"/>
            </w14:solidFill>
          </w14:textFill>
        </w:rPr>
        <w:t>月份）</w:t>
      </w:r>
    </w:p>
    <w:tbl>
      <w:tblPr>
        <w:tblStyle w:val="13"/>
        <w:tblpPr w:leftFromText="181" w:rightFromText="181" w:vertAnchor="text" w:horzAnchor="page" w:tblpX="1136" w:tblpY="1"/>
        <w:tblOverlap w:val="never"/>
        <w:tblW w:w="5936" w:type="pct"/>
        <w:tblInd w:w="0" w:type="dxa"/>
        <w:tblLayout w:type="fixed"/>
        <w:tblCellMar>
          <w:top w:w="0" w:type="dxa"/>
          <w:left w:w="108" w:type="dxa"/>
          <w:bottom w:w="0" w:type="dxa"/>
          <w:right w:w="108" w:type="dxa"/>
        </w:tblCellMar>
      </w:tblPr>
      <w:tblGrid>
        <w:gridCol w:w="2660"/>
        <w:gridCol w:w="1012"/>
        <w:gridCol w:w="594"/>
        <w:gridCol w:w="376"/>
        <w:gridCol w:w="1092"/>
        <w:gridCol w:w="333"/>
        <w:gridCol w:w="689"/>
        <w:gridCol w:w="907"/>
        <w:gridCol w:w="370"/>
        <w:gridCol w:w="645"/>
        <w:gridCol w:w="1202"/>
      </w:tblGrid>
      <w:tr w14:paraId="56A968D8">
        <w:tblPrEx>
          <w:tblCellMar>
            <w:top w:w="0" w:type="dxa"/>
            <w:left w:w="108" w:type="dxa"/>
            <w:bottom w:w="0" w:type="dxa"/>
            <w:right w:w="108" w:type="dxa"/>
          </w:tblCellMar>
        </w:tblPrEx>
        <w:trPr>
          <w:trHeight w:val="493" w:hRule="atLeast"/>
        </w:trPr>
        <w:tc>
          <w:tcPr>
            <w:tcW w:w="2655" w:type="dxa"/>
            <w:vMerge w:val="restart"/>
            <w:tcBorders>
              <w:top w:val="single" w:color="000000" w:sz="8" w:space="0"/>
              <w:left w:val="single" w:color="000000" w:sz="8" w:space="0"/>
              <w:right w:val="single" w:color="000000" w:sz="8" w:space="0"/>
            </w:tcBorders>
            <w:tcMar>
              <w:top w:w="0" w:type="dxa"/>
              <w:left w:w="0" w:type="dxa"/>
              <w:bottom w:w="0" w:type="dxa"/>
              <w:right w:w="0" w:type="dxa"/>
            </w:tcMar>
            <w:vAlign w:val="center"/>
          </w:tcPr>
          <w:p w14:paraId="6092A16B">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项目</w:t>
            </w:r>
          </w:p>
        </w:tc>
        <w:tc>
          <w:tcPr>
            <w:tcW w:w="7206" w:type="dxa"/>
            <w:gridSpan w:val="10"/>
            <w:tcBorders>
              <w:top w:val="single" w:color="000000" w:sz="8" w:space="0"/>
              <w:left w:val="single" w:color="000000" w:sz="8" w:space="0"/>
              <w:bottom w:val="single" w:color="000000" w:sz="8" w:space="0"/>
              <w:right w:val="single" w:color="auto" w:sz="4" w:space="0"/>
            </w:tcBorders>
            <w:tcMar>
              <w:top w:w="0" w:type="dxa"/>
              <w:left w:w="0" w:type="dxa"/>
              <w:bottom w:w="0" w:type="dxa"/>
              <w:right w:w="0" w:type="dxa"/>
            </w:tcMar>
            <w:vAlign w:val="center"/>
          </w:tcPr>
          <w:p w14:paraId="5F41024C">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lang w:val="en-US" w:eastAsia="zh-CN"/>
                <w14:textFill>
                  <w14:solidFill>
                    <w14:schemeClr w14:val="tx1"/>
                  </w14:solidFill>
                </w14:textFill>
              </w:rPr>
              <w:t>5月</w:t>
            </w:r>
            <w:r>
              <w:rPr>
                <w:rFonts w:hint="eastAsia" w:ascii="仿宋_GB2312" w:hAnsi="仿宋_GB2312" w:eastAsia="仿宋_GB2312"/>
                <w:color w:val="000000" w:themeColor="text1"/>
                <w:sz w:val="24"/>
                <w:szCs w:val="24"/>
                <w14:textFill>
                  <w14:solidFill>
                    <w14:schemeClr w14:val="tx1"/>
                  </w14:solidFill>
                </w14:textFill>
              </w:rPr>
              <w:t>考核指标及管理指标情况</w:t>
            </w:r>
          </w:p>
        </w:tc>
      </w:tr>
      <w:tr w14:paraId="14352D1C">
        <w:tblPrEx>
          <w:tblCellMar>
            <w:top w:w="0" w:type="dxa"/>
            <w:left w:w="108" w:type="dxa"/>
            <w:bottom w:w="0" w:type="dxa"/>
            <w:right w:w="108" w:type="dxa"/>
          </w:tblCellMar>
        </w:tblPrEx>
        <w:trPr>
          <w:trHeight w:val="493" w:hRule="atLeast"/>
        </w:trPr>
        <w:tc>
          <w:tcPr>
            <w:tcW w:w="2655" w:type="dxa"/>
            <w:vMerge w:val="continue"/>
            <w:tcBorders>
              <w:left w:val="single" w:color="000000" w:sz="8" w:space="0"/>
              <w:right w:val="single" w:color="000000" w:sz="8" w:space="0"/>
            </w:tcBorders>
            <w:tcMar>
              <w:top w:w="0" w:type="dxa"/>
              <w:left w:w="0" w:type="dxa"/>
              <w:bottom w:w="0" w:type="dxa"/>
              <w:right w:w="0" w:type="dxa"/>
            </w:tcMar>
            <w:vAlign w:val="center"/>
          </w:tcPr>
          <w:p w14:paraId="5A347541">
            <w:pPr>
              <w:autoSpaceDE w:val="0"/>
              <w:autoSpaceDN w:val="0"/>
              <w:jc w:val="center"/>
              <w:rPr>
                <w:rFonts w:ascii="仿宋_GB2312" w:hAnsi="仿宋_GB2312" w:eastAsia="仿宋_GB2312"/>
                <w:color w:val="000000" w:themeColor="text1"/>
                <w:sz w:val="24"/>
                <w:szCs w:val="24"/>
                <w14:textFill>
                  <w14:solidFill>
                    <w14:schemeClr w14:val="tx1"/>
                  </w14:solidFill>
                </w14:textFill>
              </w:rPr>
            </w:pPr>
          </w:p>
        </w:tc>
        <w:tc>
          <w:tcPr>
            <w:tcW w:w="4993" w:type="dxa"/>
            <w:gridSpan w:val="7"/>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895DEBC">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当月值</w:t>
            </w:r>
          </w:p>
        </w:tc>
        <w:tc>
          <w:tcPr>
            <w:tcW w:w="2213" w:type="dxa"/>
            <w:gridSpan w:val="3"/>
            <w:tcBorders>
              <w:top w:val="single" w:color="000000" w:sz="8" w:space="0"/>
              <w:left w:val="nil"/>
              <w:bottom w:val="single" w:color="000000" w:sz="8" w:space="0"/>
              <w:right w:val="single" w:color="auto" w:sz="4" w:space="0"/>
            </w:tcBorders>
            <w:tcMar>
              <w:top w:w="0" w:type="dxa"/>
              <w:left w:w="0" w:type="dxa"/>
              <w:bottom w:w="0" w:type="dxa"/>
              <w:right w:w="0" w:type="dxa"/>
            </w:tcMar>
            <w:vAlign w:val="center"/>
          </w:tcPr>
          <w:p w14:paraId="6A4901FA">
            <w:pPr>
              <w:autoSpaceDE w:val="0"/>
              <w:autoSpaceDN w:val="0"/>
              <w:jc w:val="center"/>
              <w:rPr>
                <w:rFonts w:ascii="宋体"/>
                <w:color w:val="000000" w:themeColor="text1"/>
                <w:sz w:val="24"/>
                <w:szCs w:val="24"/>
                <w14:textFill>
                  <w14:solidFill>
                    <w14:schemeClr w14:val="tx1"/>
                  </w14:solidFill>
                </w14:textFill>
              </w:rPr>
            </w:pPr>
          </w:p>
        </w:tc>
      </w:tr>
      <w:tr w14:paraId="5FC3C229">
        <w:tblPrEx>
          <w:tblCellMar>
            <w:top w:w="0" w:type="dxa"/>
            <w:left w:w="108" w:type="dxa"/>
            <w:bottom w:w="0" w:type="dxa"/>
            <w:right w:w="108" w:type="dxa"/>
          </w:tblCellMar>
        </w:tblPrEx>
        <w:trPr>
          <w:trHeight w:val="224" w:hRule="atLeast"/>
        </w:trPr>
        <w:tc>
          <w:tcPr>
            <w:tcW w:w="2655" w:type="dxa"/>
            <w:vMerge w:val="continue"/>
            <w:tcBorders>
              <w:left w:val="single" w:color="000000" w:sz="8" w:space="0"/>
              <w:bottom w:val="single" w:color="000000" w:sz="8" w:space="0"/>
              <w:right w:val="single" w:color="000000" w:sz="8" w:space="0"/>
            </w:tcBorders>
            <w:vAlign w:val="center"/>
          </w:tcPr>
          <w:p w14:paraId="771788C5">
            <w:pPr>
              <w:widowControl/>
              <w:jc w:val="center"/>
              <w:rPr>
                <w:rFonts w:ascii="仿宋_GB2312" w:hAnsi="仿宋_GB2312" w:eastAsia="仿宋_GB2312"/>
                <w:color w:val="000000" w:themeColor="text1"/>
                <w:sz w:val="24"/>
                <w:szCs w:val="24"/>
                <w14:textFill>
                  <w14:solidFill>
                    <w14:schemeClr w14:val="tx1"/>
                  </w14:solidFill>
                </w14:textFill>
              </w:rPr>
            </w:pPr>
          </w:p>
        </w:tc>
        <w:tc>
          <w:tcPr>
            <w:tcW w:w="1010" w:type="dxa"/>
            <w:tcBorders>
              <w:top w:val="single" w:color="000000" w:sz="8" w:space="0"/>
              <w:left w:val="single" w:color="000000" w:sz="8" w:space="0"/>
              <w:bottom w:val="single" w:color="000000" w:sz="8" w:space="0"/>
              <w:right w:val="single" w:color="000000" w:sz="8" w:space="0"/>
            </w:tcBorders>
            <w:vAlign w:val="center"/>
          </w:tcPr>
          <w:p w14:paraId="17A19773">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恒益热电厂</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0C4EB8CF">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环保建材公司</w:t>
            </w:r>
          </w:p>
        </w:tc>
        <w:tc>
          <w:tcPr>
            <w:tcW w:w="1090" w:type="dxa"/>
            <w:tcBorders>
              <w:top w:val="single" w:color="000000" w:sz="8" w:space="0"/>
              <w:left w:val="single" w:color="000000" w:sz="8" w:space="0"/>
              <w:bottom w:val="single" w:color="000000" w:sz="8" w:space="0"/>
              <w:right w:val="single" w:color="000000" w:sz="8" w:space="0"/>
            </w:tcBorders>
            <w:vAlign w:val="center"/>
          </w:tcPr>
          <w:p w14:paraId="2B39453D">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高顿泰公司</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7FE8B5CC">
            <w:pPr>
              <w:widowControl/>
              <w:jc w:val="center"/>
              <w:textAlignment w:val="center"/>
              <w:rPr>
                <w:rFonts w:hint="eastAsia" w:ascii="仿宋_GB2312" w:hAnsi="Times New Roman" w:eastAsia="仿宋_GB2312"/>
                <w:color w:val="000000" w:themeColor="text1"/>
                <w:kern w:val="2"/>
                <w:sz w:val="24"/>
                <w:szCs w:val="24"/>
                <w14:textFill>
                  <w14:solidFill>
                    <w14:schemeClr w14:val="tx1"/>
                  </w14:solidFill>
                </w14:textFill>
              </w:rPr>
            </w:pPr>
            <w:r>
              <w:rPr>
                <w:rFonts w:hint="eastAsia" w:ascii="仿宋_GB2312" w:hAnsi="Times New Roman" w:eastAsia="仿宋_GB2312"/>
                <w:color w:val="000000" w:themeColor="text1"/>
                <w:kern w:val="2"/>
                <w:sz w:val="24"/>
                <w:szCs w:val="24"/>
                <w14:textFill>
                  <w14:solidFill>
                    <w14:schemeClr w14:val="tx1"/>
                  </w14:solidFill>
                </w14:textFill>
              </w:rPr>
              <w:t>粤构</w:t>
            </w:r>
          </w:p>
          <w:p w14:paraId="642E61FF">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Times New Roman" w:eastAsia="仿宋_GB2312"/>
                <w:color w:val="000000" w:themeColor="text1"/>
                <w:kern w:val="2"/>
                <w:sz w:val="24"/>
                <w:szCs w:val="24"/>
                <w14:textFill>
                  <w14:solidFill>
                    <w14:schemeClr w14:val="tx1"/>
                  </w14:solidFill>
                </w14:textFill>
              </w:rPr>
              <w:t>公司</w:t>
            </w:r>
          </w:p>
        </w:tc>
        <w:tc>
          <w:tcPr>
            <w:tcW w:w="905" w:type="dxa"/>
            <w:tcBorders>
              <w:top w:val="single" w:color="000000" w:sz="8" w:space="0"/>
              <w:left w:val="single" w:color="auto" w:sz="4" w:space="0"/>
              <w:bottom w:val="single" w:color="000000" w:sz="8" w:space="0"/>
              <w:right w:val="single" w:color="auto" w:sz="4" w:space="0"/>
            </w:tcBorders>
            <w:vAlign w:val="center"/>
          </w:tcPr>
          <w:p w14:paraId="0A982EE9">
            <w:pPr>
              <w:widowControl/>
              <w:jc w:val="center"/>
              <w:textAlignment w:val="center"/>
              <w:rPr>
                <w:rFonts w:hint="eastAsia" w:asci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合计</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39C01CDB">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上年同期</w:t>
            </w:r>
            <w:r>
              <w:rPr>
                <w:rFonts w:hint="eastAsia" w:ascii="仿宋_GB2312" w:eastAsia="仿宋_GB2312" w:cs="仿宋_GB2312"/>
                <w:color w:val="000000" w:themeColor="text1"/>
                <w:sz w:val="24"/>
                <w:szCs w:val="24"/>
                <w:lang w:eastAsia="zh-CN" w:bidi="ar"/>
                <w14:textFill>
                  <w14:solidFill>
                    <w14:schemeClr w14:val="tx1"/>
                  </w14:solidFill>
                </w14:textFill>
              </w:rPr>
              <w:t>总</w:t>
            </w:r>
            <w:r>
              <w:rPr>
                <w:rFonts w:hint="eastAsia" w:ascii="仿宋_GB2312" w:eastAsia="仿宋_GB2312" w:cs="仿宋_GB2312"/>
                <w:color w:val="000000" w:themeColor="text1"/>
                <w:sz w:val="24"/>
                <w:szCs w:val="24"/>
                <w:lang w:bidi="ar"/>
                <w14:textFill>
                  <w14:solidFill>
                    <w14:schemeClr w14:val="tx1"/>
                  </w14:solidFill>
                </w14:textFill>
              </w:rPr>
              <w:t>值</w:t>
            </w:r>
          </w:p>
        </w:tc>
        <w:tc>
          <w:tcPr>
            <w:tcW w:w="1200" w:type="dxa"/>
            <w:tcBorders>
              <w:top w:val="single" w:color="000000" w:sz="8" w:space="0"/>
              <w:left w:val="single" w:color="000000" w:sz="8" w:space="0"/>
              <w:bottom w:val="single" w:color="000000" w:sz="8" w:space="0"/>
              <w:right w:val="single" w:color="000000" w:sz="8" w:space="0"/>
            </w:tcBorders>
            <w:vAlign w:val="center"/>
          </w:tcPr>
          <w:p w14:paraId="3776BA22">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202</w:t>
            </w:r>
            <w:r>
              <w:rPr>
                <w:rFonts w:hint="eastAsia" w:ascii="仿宋_GB2312" w:eastAsia="仿宋_GB2312" w:cs="仿宋_GB2312"/>
                <w:color w:val="000000" w:themeColor="text1"/>
                <w:sz w:val="24"/>
                <w:szCs w:val="24"/>
                <w:lang w:val="en-US" w:eastAsia="zh-CN" w:bidi="ar"/>
                <w14:textFill>
                  <w14:solidFill>
                    <w14:schemeClr w14:val="tx1"/>
                  </w14:solidFill>
                </w14:textFill>
              </w:rPr>
              <w:t>5</w:t>
            </w:r>
            <w:r>
              <w:rPr>
                <w:rFonts w:hint="eastAsia" w:ascii="仿宋_GB2312" w:eastAsia="仿宋_GB2312" w:cs="仿宋_GB2312"/>
                <w:color w:val="000000" w:themeColor="text1"/>
                <w:sz w:val="24"/>
                <w:szCs w:val="24"/>
                <w:lang w:bidi="ar"/>
                <w14:textFill>
                  <w14:solidFill>
                    <w14:schemeClr w14:val="tx1"/>
                  </w14:solidFill>
                </w14:textFill>
              </w:rPr>
              <w:t>年累计</w:t>
            </w:r>
            <w:r>
              <w:rPr>
                <w:rFonts w:hint="eastAsia" w:ascii="仿宋_GB2312" w:eastAsia="仿宋_GB2312" w:cs="仿宋_GB2312"/>
                <w:color w:val="000000" w:themeColor="text1"/>
                <w:sz w:val="24"/>
                <w:szCs w:val="24"/>
                <w:lang w:eastAsia="zh-CN" w:bidi="ar"/>
                <w14:textFill>
                  <w14:solidFill>
                    <w14:schemeClr w14:val="tx1"/>
                  </w14:solidFill>
                </w14:textFill>
              </w:rPr>
              <w:t>总</w:t>
            </w:r>
            <w:r>
              <w:rPr>
                <w:rFonts w:hint="eastAsia" w:ascii="仿宋_GB2312" w:eastAsia="仿宋_GB2312" w:cs="仿宋_GB2312"/>
                <w:color w:val="000000" w:themeColor="text1"/>
                <w:sz w:val="24"/>
                <w:szCs w:val="24"/>
                <w:lang w:bidi="ar"/>
                <w14:textFill>
                  <w14:solidFill>
                    <w14:schemeClr w14:val="tx1"/>
                  </w14:solidFill>
                </w14:textFill>
              </w:rPr>
              <w:t>值</w:t>
            </w:r>
          </w:p>
        </w:tc>
      </w:tr>
      <w:tr w14:paraId="2B567E5B">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0BCDAF2E">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召开安全会议次数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7F913764">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03DAE22F">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2</w:t>
            </w:r>
          </w:p>
        </w:tc>
        <w:tc>
          <w:tcPr>
            <w:tcW w:w="1090" w:type="dxa"/>
            <w:tcBorders>
              <w:top w:val="single" w:color="000000" w:sz="8" w:space="0"/>
              <w:left w:val="single" w:color="000000" w:sz="8" w:space="0"/>
              <w:bottom w:val="single" w:color="000000" w:sz="8" w:space="0"/>
              <w:right w:val="single" w:color="000000" w:sz="8" w:space="0"/>
            </w:tcBorders>
            <w:vAlign w:val="center"/>
          </w:tcPr>
          <w:p w14:paraId="2E9F352B">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2</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769EAC82">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6</w:t>
            </w:r>
          </w:p>
        </w:tc>
        <w:tc>
          <w:tcPr>
            <w:tcW w:w="905" w:type="dxa"/>
            <w:tcBorders>
              <w:top w:val="single" w:color="000000" w:sz="8" w:space="0"/>
              <w:left w:val="single" w:color="auto" w:sz="4" w:space="0"/>
              <w:bottom w:val="single" w:color="000000" w:sz="8" w:space="0"/>
              <w:right w:val="single" w:color="auto" w:sz="4" w:space="0"/>
            </w:tcBorders>
            <w:vAlign w:val="center"/>
          </w:tcPr>
          <w:p w14:paraId="51E2356A">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11</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5AAE2BDB">
            <w:pPr>
              <w:keepNext w:val="0"/>
              <w:keepLines w:val="0"/>
              <w:widowControl/>
              <w:suppressLineNumbers w:val="0"/>
              <w:jc w:val="center"/>
              <w:textAlignment w:val="center"/>
              <w:rPr>
                <w:rFonts w:hint="eastAsia" w:ascii="仿宋_GB2312" w:hAnsi="仿宋_GB2312" w:eastAsia="仿宋_GB2312" w:cs="仿宋_GB2312"/>
                <w:color w:val="000000" w:themeColor="text1"/>
                <w:sz w:val="24"/>
                <w:szCs w:val="24"/>
                <w:lang w:val="en-US"/>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175</w:t>
            </w:r>
          </w:p>
        </w:tc>
        <w:tc>
          <w:tcPr>
            <w:tcW w:w="1200" w:type="dxa"/>
            <w:tcBorders>
              <w:top w:val="single" w:color="000000" w:sz="8" w:space="0"/>
              <w:left w:val="single" w:color="000000" w:sz="8" w:space="0"/>
              <w:bottom w:val="single" w:color="000000" w:sz="8" w:space="0"/>
              <w:right w:val="single" w:color="000000" w:sz="8" w:space="0"/>
            </w:tcBorders>
            <w:vAlign w:val="center"/>
          </w:tcPr>
          <w:p w14:paraId="2BACB708">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67</w:t>
            </w:r>
          </w:p>
        </w:tc>
      </w:tr>
      <w:tr w14:paraId="59B48927">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4D1A25B1">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安全检查次数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0F90D78B">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14</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4D86641D">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4</w:t>
            </w:r>
          </w:p>
        </w:tc>
        <w:tc>
          <w:tcPr>
            <w:tcW w:w="1090" w:type="dxa"/>
            <w:tcBorders>
              <w:top w:val="single" w:color="000000" w:sz="8" w:space="0"/>
              <w:left w:val="single" w:color="000000" w:sz="8" w:space="0"/>
              <w:bottom w:val="single" w:color="000000" w:sz="8" w:space="0"/>
              <w:right w:val="single" w:color="000000" w:sz="8" w:space="0"/>
            </w:tcBorders>
            <w:vAlign w:val="center"/>
          </w:tcPr>
          <w:p w14:paraId="27DAD90A">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2</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19E19697">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5</w:t>
            </w:r>
          </w:p>
        </w:tc>
        <w:tc>
          <w:tcPr>
            <w:tcW w:w="905" w:type="dxa"/>
            <w:tcBorders>
              <w:top w:val="single" w:color="000000" w:sz="8" w:space="0"/>
              <w:left w:val="single" w:color="auto" w:sz="4" w:space="0"/>
              <w:bottom w:val="single" w:color="000000" w:sz="8" w:space="0"/>
              <w:right w:val="single" w:color="auto" w:sz="4" w:space="0"/>
            </w:tcBorders>
            <w:vAlign w:val="center"/>
          </w:tcPr>
          <w:p w14:paraId="62246054">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25</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6ACC7D51">
            <w:pPr>
              <w:keepNext w:val="0"/>
              <w:keepLines w:val="0"/>
              <w:widowControl/>
              <w:suppressLineNumbers w:val="0"/>
              <w:jc w:val="center"/>
              <w:textAlignment w:val="center"/>
              <w:rPr>
                <w:rFonts w:hint="eastAsia" w:ascii="仿宋_GB2312" w:hAnsi="仿宋_GB2312" w:eastAsia="仿宋_GB2312" w:cs="仿宋_GB2312"/>
                <w:color w:val="000000" w:themeColor="text1"/>
                <w:sz w:val="24"/>
                <w:szCs w:val="24"/>
                <w:lang w:val="en-US"/>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151</w:t>
            </w:r>
          </w:p>
        </w:tc>
        <w:tc>
          <w:tcPr>
            <w:tcW w:w="1200" w:type="dxa"/>
            <w:tcBorders>
              <w:top w:val="single" w:color="000000" w:sz="8" w:space="0"/>
              <w:left w:val="single" w:color="000000" w:sz="8" w:space="0"/>
              <w:bottom w:val="single" w:color="000000" w:sz="8" w:space="0"/>
              <w:right w:val="single" w:color="000000" w:sz="8" w:space="0"/>
            </w:tcBorders>
            <w:vAlign w:val="center"/>
          </w:tcPr>
          <w:p w14:paraId="11CAD6C3">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145</w:t>
            </w:r>
          </w:p>
        </w:tc>
      </w:tr>
      <w:tr w14:paraId="28F8C843">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6DDBE0F1">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职工安全教育人数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0F8C7F2E">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904</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24CC2087">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123</w:t>
            </w:r>
          </w:p>
        </w:tc>
        <w:tc>
          <w:tcPr>
            <w:tcW w:w="1090" w:type="dxa"/>
            <w:tcBorders>
              <w:top w:val="single" w:color="000000" w:sz="8" w:space="0"/>
              <w:left w:val="single" w:color="000000" w:sz="8" w:space="0"/>
              <w:bottom w:val="single" w:color="000000" w:sz="8" w:space="0"/>
              <w:right w:val="single" w:color="000000" w:sz="8" w:space="0"/>
            </w:tcBorders>
            <w:vAlign w:val="center"/>
          </w:tcPr>
          <w:p w14:paraId="35322912">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11</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5C9FA81E">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15</w:t>
            </w:r>
          </w:p>
        </w:tc>
        <w:tc>
          <w:tcPr>
            <w:tcW w:w="905" w:type="dxa"/>
            <w:tcBorders>
              <w:top w:val="single" w:color="000000" w:sz="8" w:space="0"/>
              <w:left w:val="single" w:color="auto" w:sz="4" w:space="0"/>
              <w:bottom w:val="single" w:color="000000" w:sz="8" w:space="0"/>
              <w:right w:val="single" w:color="auto" w:sz="4" w:space="0"/>
            </w:tcBorders>
            <w:vAlign w:val="center"/>
          </w:tcPr>
          <w:p w14:paraId="49CF3427">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1053</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6E52E1D8">
            <w:pPr>
              <w:keepNext w:val="0"/>
              <w:keepLines w:val="0"/>
              <w:widowControl/>
              <w:suppressLineNumbers w:val="0"/>
              <w:jc w:val="center"/>
              <w:textAlignment w:val="center"/>
              <w:rPr>
                <w:rFonts w:hint="eastAsia" w:ascii="仿宋_GB2312" w:hAnsi="仿宋_GB2312" w:eastAsia="仿宋_GB2312" w:cs="仿宋_GB2312"/>
                <w:color w:val="000000" w:themeColor="text1"/>
                <w:sz w:val="24"/>
                <w:szCs w:val="24"/>
                <w:lang w:val="en-US"/>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6886</w:t>
            </w:r>
          </w:p>
        </w:tc>
        <w:tc>
          <w:tcPr>
            <w:tcW w:w="1200" w:type="dxa"/>
            <w:tcBorders>
              <w:top w:val="single" w:color="000000" w:sz="8" w:space="0"/>
              <w:left w:val="single" w:color="000000" w:sz="8" w:space="0"/>
              <w:bottom w:val="single" w:color="000000" w:sz="8" w:space="0"/>
              <w:right w:val="single" w:color="000000" w:sz="8" w:space="0"/>
            </w:tcBorders>
            <w:vAlign w:val="center"/>
          </w:tcPr>
          <w:p w14:paraId="3F9B6EFB">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7395</w:t>
            </w:r>
          </w:p>
        </w:tc>
      </w:tr>
      <w:tr w14:paraId="20DF0F63">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7BBEE65A">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职工安全教育次数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3434D3CF">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18</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2BB3FAA0">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5</w:t>
            </w:r>
          </w:p>
        </w:tc>
        <w:tc>
          <w:tcPr>
            <w:tcW w:w="1090" w:type="dxa"/>
            <w:tcBorders>
              <w:top w:val="single" w:color="000000" w:sz="8" w:space="0"/>
              <w:left w:val="single" w:color="000000" w:sz="8" w:space="0"/>
              <w:bottom w:val="single" w:color="000000" w:sz="8" w:space="0"/>
              <w:right w:val="single" w:color="000000" w:sz="8" w:space="0"/>
            </w:tcBorders>
            <w:vAlign w:val="center"/>
          </w:tcPr>
          <w:p w14:paraId="7EC16F81">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198A8AFD">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905" w:type="dxa"/>
            <w:tcBorders>
              <w:top w:val="single" w:color="000000" w:sz="8" w:space="0"/>
              <w:left w:val="single" w:color="auto" w:sz="4" w:space="0"/>
              <w:bottom w:val="single" w:color="000000" w:sz="8" w:space="0"/>
              <w:right w:val="single" w:color="auto" w:sz="4" w:space="0"/>
            </w:tcBorders>
            <w:vAlign w:val="center"/>
          </w:tcPr>
          <w:p w14:paraId="7E1BF546">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25</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1BA69CA6">
            <w:pPr>
              <w:keepNext w:val="0"/>
              <w:keepLines w:val="0"/>
              <w:widowControl/>
              <w:suppressLineNumbers w:val="0"/>
              <w:jc w:val="center"/>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232</w:t>
            </w:r>
          </w:p>
        </w:tc>
        <w:tc>
          <w:tcPr>
            <w:tcW w:w="1200" w:type="dxa"/>
            <w:tcBorders>
              <w:top w:val="single" w:color="000000" w:sz="8" w:space="0"/>
              <w:left w:val="single" w:color="000000" w:sz="8" w:space="0"/>
              <w:bottom w:val="single" w:color="000000" w:sz="8" w:space="0"/>
              <w:right w:val="single" w:color="000000" w:sz="8" w:space="0"/>
            </w:tcBorders>
            <w:vAlign w:val="center"/>
          </w:tcPr>
          <w:p w14:paraId="279FDAF2">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191</w:t>
            </w:r>
          </w:p>
        </w:tc>
      </w:tr>
      <w:tr w14:paraId="1BE058B7">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561953D2">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上岗培训教育人数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199598D7">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2214745E">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3</w:t>
            </w:r>
          </w:p>
        </w:tc>
        <w:tc>
          <w:tcPr>
            <w:tcW w:w="1090" w:type="dxa"/>
            <w:tcBorders>
              <w:top w:val="single" w:color="000000" w:sz="8" w:space="0"/>
              <w:left w:val="single" w:color="000000" w:sz="8" w:space="0"/>
              <w:bottom w:val="single" w:color="000000" w:sz="8" w:space="0"/>
              <w:right w:val="single" w:color="000000" w:sz="8" w:space="0"/>
            </w:tcBorders>
            <w:vAlign w:val="center"/>
          </w:tcPr>
          <w:p w14:paraId="18C7F64E">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46C6C402">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4</w:t>
            </w:r>
          </w:p>
        </w:tc>
        <w:tc>
          <w:tcPr>
            <w:tcW w:w="905" w:type="dxa"/>
            <w:tcBorders>
              <w:top w:val="single" w:color="000000" w:sz="8" w:space="0"/>
              <w:left w:val="single" w:color="auto" w:sz="4" w:space="0"/>
              <w:bottom w:val="single" w:color="000000" w:sz="8" w:space="0"/>
              <w:right w:val="single" w:color="auto" w:sz="4" w:space="0"/>
            </w:tcBorders>
            <w:vAlign w:val="center"/>
          </w:tcPr>
          <w:p w14:paraId="06764964">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7</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23ABCC32">
            <w:pPr>
              <w:keepNext w:val="0"/>
              <w:keepLines w:val="0"/>
              <w:widowControl/>
              <w:suppressLineNumbers w:val="0"/>
              <w:jc w:val="center"/>
              <w:textAlignment w:val="center"/>
              <w:rPr>
                <w:rFonts w:hint="eastAsia" w:ascii="仿宋_GB2312" w:hAnsi="仿宋_GB2312" w:eastAsia="仿宋_GB2312" w:cs="仿宋_GB2312"/>
                <w:color w:val="000000" w:themeColor="text1"/>
                <w:sz w:val="24"/>
                <w:szCs w:val="24"/>
                <w:lang w:val="en-US"/>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156</w:t>
            </w:r>
          </w:p>
        </w:tc>
        <w:tc>
          <w:tcPr>
            <w:tcW w:w="1200" w:type="dxa"/>
            <w:tcBorders>
              <w:top w:val="single" w:color="000000" w:sz="8" w:space="0"/>
              <w:left w:val="single" w:color="000000" w:sz="8" w:space="0"/>
              <w:bottom w:val="single" w:color="000000" w:sz="8" w:space="0"/>
              <w:right w:val="single" w:color="000000" w:sz="8" w:space="0"/>
            </w:tcBorders>
            <w:vAlign w:val="center"/>
          </w:tcPr>
          <w:p w14:paraId="25C9111A">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86</w:t>
            </w:r>
          </w:p>
        </w:tc>
      </w:tr>
      <w:tr w14:paraId="4FAA2B02">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5E97CAAD">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上岗培训教育次数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40054BEB">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646B3C6A">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1090" w:type="dxa"/>
            <w:tcBorders>
              <w:top w:val="single" w:color="000000" w:sz="8" w:space="0"/>
              <w:left w:val="single" w:color="000000" w:sz="8" w:space="0"/>
              <w:bottom w:val="single" w:color="000000" w:sz="8" w:space="0"/>
              <w:right w:val="single" w:color="000000" w:sz="8" w:space="0"/>
            </w:tcBorders>
            <w:vAlign w:val="center"/>
          </w:tcPr>
          <w:p w14:paraId="21422A64">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5EDFAA4C">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905" w:type="dxa"/>
            <w:tcBorders>
              <w:top w:val="single" w:color="000000" w:sz="8" w:space="0"/>
              <w:left w:val="single" w:color="auto" w:sz="4" w:space="0"/>
              <w:bottom w:val="single" w:color="000000" w:sz="8" w:space="0"/>
              <w:right w:val="single" w:color="auto" w:sz="4" w:space="0"/>
            </w:tcBorders>
            <w:vAlign w:val="center"/>
          </w:tcPr>
          <w:p w14:paraId="75675763">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2</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224E8068">
            <w:pPr>
              <w:keepNext w:val="0"/>
              <w:keepLines w:val="0"/>
              <w:widowControl/>
              <w:suppressLineNumbers w:val="0"/>
              <w:jc w:val="center"/>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72</w:t>
            </w:r>
          </w:p>
        </w:tc>
        <w:tc>
          <w:tcPr>
            <w:tcW w:w="1200" w:type="dxa"/>
            <w:tcBorders>
              <w:top w:val="single" w:color="000000" w:sz="8" w:space="0"/>
              <w:left w:val="single" w:color="000000" w:sz="8" w:space="0"/>
              <w:bottom w:val="single" w:color="000000" w:sz="8" w:space="0"/>
              <w:right w:val="single" w:color="000000" w:sz="8" w:space="0"/>
            </w:tcBorders>
            <w:vAlign w:val="center"/>
          </w:tcPr>
          <w:p w14:paraId="7A86B3B4">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32</w:t>
            </w:r>
          </w:p>
        </w:tc>
      </w:tr>
      <w:tr w14:paraId="4E821469">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4F37135D">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下达整改项数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6C569117">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10</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5B8AB72E">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13</w:t>
            </w:r>
          </w:p>
        </w:tc>
        <w:tc>
          <w:tcPr>
            <w:tcW w:w="1090" w:type="dxa"/>
            <w:tcBorders>
              <w:top w:val="single" w:color="000000" w:sz="8" w:space="0"/>
              <w:left w:val="single" w:color="000000" w:sz="8" w:space="0"/>
              <w:bottom w:val="single" w:color="000000" w:sz="8" w:space="0"/>
              <w:right w:val="single" w:color="000000" w:sz="8" w:space="0"/>
            </w:tcBorders>
            <w:vAlign w:val="center"/>
          </w:tcPr>
          <w:p w14:paraId="44DE374B">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5</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302EA573">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34</w:t>
            </w:r>
          </w:p>
        </w:tc>
        <w:tc>
          <w:tcPr>
            <w:tcW w:w="905" w:type="dxa"/>
            <w:tcBorders>
              <w:top w:val="single" w:color="000000" w:sz="8" w:space="0"/>
              <w:left w:val="single" w:color="auto" w:sz="4" w:space="0"/>
              <w:bottom w:val="single" w:color="000000" w:sz="8" w:space="0"/>
              <w:right w:val="single" w:color="auto" w:sz="4" w:space="0"/>
            </w:tcBorders>
            <w:vAlign w:val="center"/>
          </w:tcPr>
          <w:p w14:paraId="000E309B">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62</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277EEB59">
            <w:pPr>
              <w:keepNext w:val="0"/>
              <w:keepLines w:val="0"/>
              <w:widowControl/>
              <w:suppressLineNumbers w:val="0"/>
              <w:jc w:val="center"/>
              <w:textAlignment w:val="center"/>
              <w:rPr>
                <w:rFonts w:hint="eastAsia" w:ascii="仿宋_GB2312" w:hAnsi="仿宋_GB2312" w:eastAsia="仿宋_GB2312" w:cs="仿宋_GB2312"/>
                <w:color w:val="000000" w:themeColor="text1"/>
                <w:sz w:val="24"/>
                <w:szCs w:val="24"/>
                <w:lang w:val="en-US"/>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466</w:t>
            </w:r>
          </w:p>
        </w:tc>
        <w:tc>
          <w:tcPr>
            <w:tcW w:w="1200" w:type="dxa"/>
            <w:tcBorders>
              <w:top w:val="single" w:color="000000" w:sz="8" w:space="0"/>
              <w:left w:val="single" w:color="000000" w:sz="8" w:space="0"/>
              <w:bottom w:val="single" w:color="000000" w:sz="8" w:space="0"/>
              <w:right w:val="single" w:color="000000" w:sz="8" w:space="0"/>
            </w:tcBorders>
            <w:vAlign w:val="center"/>
          </w:tcPr>
          <w:p w14:paraId="62AD7528">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353</w:t>
            </w:r>
          </w:p>
        </w:tc>
      </w:tr>
      <w:tr w14:paraId="198DACC2">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510B793B">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未完成整改项数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0D4801BE">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421F65B6">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6B4940B9">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37CB4952">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905" w:type="dxa"/>
            <w:tcBorders>
              <w:top w:val="single" w:color="000000" w:sz="8" w:space="0"/>
              <w:left w:val="single" w:color="auto" w:sz="4" w:space="0"/>
              <w:bottom w:val="single" w:color="000000" w:sz="8" w:space="0"/>
              <w:right w:val="single" w:color="auto" w:sz="4" w:space="0"/>
            </w:tcBorders>
            <w:vAlign w:val="center"/>
          </w:tcPr>
          <w:p w14:paraId="112D6C67">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0</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6BE4633E">
            <w:pPr>
              <w:keepNext w:val="0"/>
              <w:keepLines w:val="0"/>
              <w:widowControl/>
              <w:suppressLineNumbers w:val="0"/>
              <w:jc w:val="center"/>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0</w:t>
            </w:r>
          </w:p>
        </w:tc>
        <w:tc>
          <w:tcPr>
            <w:tcW w:w="1200" w:type="dxa"/>
            <w:tcBorders>
              <w:top w:val="single" w:color="000000" w:sz="8" w:space="0"/>
              <w:left w:val="single" w:color="000000" w:sz="8" w:space="0"/>
              <w:bottom w:val="single" w:color="000000" w:sz="8" w:space="0"/>
              <w:right w:val="single" w:color="000000" w:sz="8" w:space="0"/>
            </w:tcBorders>
            <w:vAlign w:val="center"/>
          </w:tcPr>
          <w:p w14:paraId="25714CA9">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r>
      <w:tr w14:paraId="6829E94A">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0D3B6ED2">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下达处罚通知单</w:t>
            </w:r>
          </w:p>
        </w:tc>
        <w:tc>
          <w:tcPr>
            <w:tcW w:w="1010" w:type="dxa"/>
            <w:tcBorders>
              <w:top w:val="single" w:color="000000" w:sz="8" w:space="0"/>
              <w:left w:val="single" w:color="000000" w:sz="8" w:space="0"/>
              <w:bottom w:val="single" w:color="000000" w:sz="8" w:space="0"/>
              <w:right w:val="single" w:color="000000" w:sz="8" w:space="0"/>
            </w:tcBorders>
            <w:vAlign w:val="center"/>
          </w:tcPr>
          <w:p w14:paraId="2111AD4F">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2CCB6027">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1090" w:type="dxa"/>
            <w:tcBorders>
              <w:top w:val="single" w:color="000000" w:sz="8" w:space="0"/>
              <w:left w:val="single" w:color="000000" w:sz="8" w:space="0"/>
              <w:bottom w:val="single" w:color="000000" w:sz="8" w:space="0"/>
              <w:right w:val="single" w:color="000000" w:sz="8" w:space="0"/>
            </w:tcBorders>
            <w:vAlign w:val="center"/>
          </w:tcPr>
          <w:p w14:paraId="2F8FFC4D">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11DD911B">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2</w:t>
            </w:r>
          </w:p>
        </w:tc>
        <w:tc>
          <w:tcPr>
            <w:tcW w:w="905" w:type="dxa"/>
            <w:tcBorders>
              <w:top w:val="single" w:color="000000" w:sz="8" w:space="0"/>
              <w:left w:val="single" w:color="auto" w:sz="4" w:space="0"/>
              <w:bottom w:val="single" w:color="000000" w:sz="8" w:space="0"/>
              <w:right w:val="single" w:color="auto" w:sz="4" w:space="0"/>
            </w:tcBorders>
            <w:vAlign w:val="center"/>
          </w:tcPr>
          <w:p w14:paraId="1B46EBB1">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4</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1785360D">
            <w:pPr>
              <w:keepNext w:val="0"/>
              <w:keepLines w:val="0"/>
              <w:widowControl/>
              <w:suppressLineNumbers w:val="0"/>
              <w:jc w:val="center"/>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59</w:t>
            </w:r>
          </w:p>
        </w:tc>
        <w:tc>
          <w:tcPr>
            <w:tcW w:w="1200" w:type="dxa"/>
            <w:tcBorders>
              <w:top w:val="single" w:color="000000" w:sz="8" w:space="0"/>
              <w:left w:val="single" w:color="000000" w:sz="8" w:space="0"/>
              <w:bottom w:val="single" w:color="000000" w:sz="8" w:space="0"/>
              <w:right w:val="single" w:color="000000" w:sz="8" w:space="0"/>
            </w:tcBorders>
            <w:vAlign w:val="center"/>
          </w:tcPr>
          <w:p w14:paraId="381B2F43">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29</w:t>
            </w:r>
          </w:p>
        </w:tc>
      </w:tr>
      <w:tr w14:paraId="5A0466F3">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6056CAF5">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未按规定办理三票人次</w:t>
            </w:r>
          </w:p>
        </w:tc>
        <w:tc>
          <w:tcPr>
            <w:tcW w:w="1010" w:type="dxa"/>
            <w:tcBorders>
              <w:top w:val="single" w:color="000000" w:sz="8" w:space="0"/>
              <w:left w:val="single" w:color="000000" w:sz="8" w:space="0"/>
              <w:bottom w:val="single" w:color="000000" w:sz="8" w:space="0"/>
              <w:right w:val="single" w:color="000000" w:sz="8" w:space="0"/>
            </w:tcBorders>
            <w:vAlign w:val="center"/>
          </w:tcPr>
          <w:p w14:paraId="1DAA728F">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70119BE8">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1FC73A29">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3123D4DB">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905" w:type="dxa"/>
            <w:tcBorders>
              <w:top w:val="single" w:color="000000" w:sz="8" w:space="0"/>
              <w:left w:val="single" w:color="auto" w:sz="4" w:space="0"/>
              <w:bottom w:val="single" w:color="000000" w:sz="8" w:space="0"/>
              <w:right w:val="single" w:color="auto" w:sz="4" w:space="0"/>
            </w:tcBorders>
            <w:vAlign w:val="center"/>
          </w:tcPr>
          <w:p w14:paraId="094477E1">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0</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39B1E05E">
            <w:pPr>
              <w:keepNext w:val="0"/>
              <w:keepLines w:val="0"/>
              <w:widowControl/>
              <w:suppressLineNumbers w:val="0"/>
              <w:jc w:val="center"/>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0</w:t>
            </w:r>
          </w:p>
        </w:tc>
        <w:tc>
          <w:tcPr>
            <w:tcW w:w="1200" w:type="dxa"/>
            <w:tcBorders>
              <w:top w:val="single" w:color="000000" w:sz="8" w:space="0"/>
              <w:left w:val="single" w:color="000000" w:sz="8" w:space="0"/>
              <w:bottom w:val="single" w:color="000000" w:sz="8" w:space="0"/>
              <w:right w:val="single" w:color="000000" w:sz="8" w:space="0"/>
            </w:tcBorders>
            <w:vAlign w:val="center"/>
          </w:tcPr>
          <w:p w14:paraId="2E4B4649">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2</w:t>
            </w:r>
          </w:p>
        </w:tc>
      </w:tr>
      <w:tr w14:paraId="27CC3C80">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768C7B35">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纠正违章人数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4380DC8F">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12</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1CF15588">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7FA99B76">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41640E84">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2</w:t>
            </w:r>
          </w:p>
        </w:tc>
        <w:tc>
          <w:tcPr>
            <w:tcW w:w="905" w:type="dxa"/>
            <w:tcBorders>
              <w:top w:val="single" w:color="000000" w:sz="8" w:space="0"/>
              <w:left w:val="single" w:color="auto" w:sz="4" w:space="0"/>
              <w:bottom w:val="single" w:color="000000" w:sz="8" w:space="0"/>
              <w:right w:val="single" w:color="auto" w:sz="4" w:space="0"/>
            </w:tcBorders>
            <w:vAlign w:val="center"/>
          </w:tcPr>
          <w:p w14:paraId="7C36828F">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15</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36FF00B6">
            <w:pPr>
              <w:keepNext w:val="0"/>
              <w:keepLines w:val="0"/>
              <w:widowControl/>
              <w:suppressLineNumbers w:val="0"/>
              <w:jc w:val="center"/>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42</w:t>
            </w:r>
          </w:p>
        </w:tc>
        <w:tc>
          <w:tcPr>
            <w:tcW w:w="1200" w:type="dxa"/>
            <w:tcBorders>
              <w:top w:val="single" w:color="000000" w:sz="8" w:space="0"/>
              <w:left w:val="single" w:color="000000" w:sz="8" w:space="0"/>
              <w:bottom w:val="single" w:color="000000" w:sz="8" w:space="0"/>
              <w:right w:val="single" w:color="000000" w:sz="8" w:space="0"/>
            </w:tcBorders>
            <w:vAlign w:val="center"/>
          </w:tcPr>
          <w:p w14:paraId="0277ADCE">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50</w:t>
            </w:r>
          </w:p>
        </w:tc>
      </w:tr>
      <w:tr w14:paraId="587098A1">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7995602E">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纠正违章次数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2D52C0EF">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8</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08A67C25">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1CEF6311">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43295270">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905" w:type="dxa"/>
            <w:tcBorders>
              <w:top w:val="single" w:color="000000" w:sz="8" w:space="0"/>
              <w:left w:val="single" w:color="auto" w:sz="4" w:space="0"/>
              <w:bottom w:val="single" w:color="000000" w:sz="8" w:space="0"/>
              <w:right w:val="single" w:color="auto" w:sz="4" w:space="0"/>
            </w:tcBorders>
            <w:vAlign w:val="center"/>
          </w:tcPr>
          <w:p w14:paraId="100E8320">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10</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60E42142">
            <w:pPr>
              <w:keepNext w:val="0"/>
              <w:keepLines w:val="0"/>
              <w:widowControl/>
              <w:suppressLineNumbers w:val="0"/>
              <w:jc w:val="center"/>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23</w:t>
            </w:r>
          </w:p>
        </w:tc>
        <w:tc>
          <w:tcPr>
            <w:tcW w:w="1200" w:type="dxa"/>
            <w:tcBorders>
              <w:top w:val="single" w:color="000000" w:sz="8" w:space="0"/>
              <w:left w:val="single" w:color="000000" w:sz="8" w:space="0"/>
              <w:bottom w:val="single" w:color="000000" w:sz="8" w:space="0"/>
              <w:right w:val="single" w:color="000000" w:sz="8" w:space="0"/>
            </w:tcBorders>
            <w:vAlign w:val="center"/>
          </w:tcPr>
          <w:p w14:paraId="0EB6B83A">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28</w:t>
            </w:r>
          </w:p>
        </w:tc>
      </w:tr>
      <w:tr w14:paraId="1C061895">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79872D7B">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开展专项工作项数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2852AA10">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5</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020FEE90">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3</w:t>
            </w:r>
          </w:p>
        </w:tc>
        <w:tc>
          <w:tcPr>
            <w:tcW w:w="1090" w:type="dxa"/>
            <w:tcBorders>
              <w:top w:val="single" w:color="000000" w:sz="8" w:space="0"/>
              <w:left w:val="single" w:color="000000" w:sz="8" w:space="0"/>
              <w:bottom w:val="single" w:color="000000" w:sz="8" w:space="0"/>
              <w:right w:val="single" w:color="000000" w:sz="8" w:space="0"/>
            </w:tcBorders>
            <w:vAlign w:val="center"/>
          </w:tcPr>
          <w:p w14:paraId="7C92B6B3">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2</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745231DE">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3</w:t>
            </w:r>
          </w:p>
        </w:tc>
        <w:tc>
          <w:tcPr>
            <w:tcW w:w="905" w:type="dxa"/>
            <w:tcBorders>
              <w:top w:val="single" w:color="000000" w:sz="8" w:space="0"/>
              <w:left w:val="single" w:color="auto" w:sz="4" w:space="0"/>
              <w:bottom w:val="single" w:color="000000" w:sz="8" w:space="0"/>
              <w:right w:val="single" w:color="auto" w:sz="4" w:space="0"/>
            </w:tcBorders>
            <w:vAlign w:val="center"/>
          </w:tcPr>
          <w:p w14:paraId="5AA1BE7E">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13</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31BEA892">
            <w:pPr>
              <w:keepNext w:val="0"/>
              <w:keepLines w:val="0"/>
              <w:widowControl/>
              <w:suppressLineNumbers w:val="0"/>
              <w:jc w:val="center"/>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83</w:t>
            </w:r>
          </w:p>
        </w:tc>
        <w:tc>
          <w:tcPr>
            <w:tcW w:w="1200" w:type="dxa"/>
            <w:tcBorders>
              <w:top w:val="single" w:color="000000" w:sz="8" w:space="0"/>
              <w:left w:val="single" w:color="000000" w:sz="8" w:space="0"/>
              <w:bottom w:val="single" w:color="000000" w:sz="8" w:space="0"/>
              <w:right w:val="single" w:color="000000" w:sz="8" w:space="0"/>
            </w:tcBorders>
            <w:vAlign w:val="center"/>
          </w:tcPr>
          <w:p w14:paraId="0414C063">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93</w:t>
            </w:r>
          </w:p>
        </w:tc>
      </w:tr>
      <w:tr w14:paraId="041E328D">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4BA4A527">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特种设备资料审核项数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036B4CEE">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6</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4352FBA4">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13</w:t>
            </w:r>
          </w:p>
        </w:tc>
        <w:tc>
          <w:tcPr>
            <w:tcW w:w="1090" w:type="dxa"/>
            <w:tcBorders>
              <w:top w:val="single" w:color="000000" w:sz="8" w:space="0"/>
              <w:left w:val="single" w:color="000000" w:sz="8" w:space="0"/>
              <w:bottom w:val="single" w:color="000000" w:sz="8" w:space="0"/>
              <w:right w:val="single" w:color="000000" w:sz="8" w:space="0"/>
            </w:tcBorders>
            <w:vAlign w:val="center"/>
          </w:tcPr>
          <w:p w14:paraId="4D7A0877">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1FCEB567">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12</w:t>
            </w:r>
          </w:p>
        </w:tc>
        <w:tc>
          <w:tcPr>
            <w:tcW w:w="905" w:type="dxa"/>
            <w:tcBorders>
              <w:top w:val="single" w:color="000000" w:sz="8" w:space="0"/>
              <w:left w:val="single" w:color="auto" w:sz="4" w:space="0"/>
              <w:bottom w:val="single" w:color="000000" w:sz="8" w:space="0"/>
              <w:right w:val="single" w:color="auto" w:sz="4" w:space="0"/>
            </w:tcBorders>
            <w:vAlign w:val="center"/>
          </w:tcPr>
          <w:p w14:paraId="565B5D03">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31</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07AFA443">
            <w:pPr>
              <w:keepNext w:val="0"/>
              <w:keepLines w:val="0"/>
              <w:widowControl/>
              <w:suppressLineNumbers w:val="0"/>
              <w:jc w:val="center"/>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203</w:t>
            </w:r>
          </w:p>
        </w:tc>
        <w:tc>
          <w:tcPr>
            <w:tcW w:w="1200" w:type="dxa"/>
            <w:tcBorders>
              <w:top w:val="single" w:color="000000" w:sz="8" w:space="0"/>
              <w:left w:val="single" w:color="000000" w:sz="8" w:space="0"/>
              <w:bottom w:val="single" w:color="000000" w:sz="8" w:space="0"/>
              <w:right w:val="single" w:color="000000" w:sz="8" w:space="0"/>
            </w:tcBorders>
            <w:vAlign w:val="center"/>
          </w:tcPr>
          <w:p w14:paraId="4BDA221B">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193</w:t>
            </w:r>
          </w:p>
        </w:tc>
      </w:tr>
      <w:tr w14:paraId="31E25C68">
        <w:tblPrEx>
          <w:tblCellMar>
            <w:top w:w="0" w:type="dxa"/>
            <w:left w:w="108" w:type="dxa"/>
            <w:bottom w:w="0" w:type="dxa"/>
            <w:right w:w="108" w:type="dxa"/>
          </w:tblCellMar>
        </w:tblPrEx>
        <w:trPr>
          <w:trHeight w:val="578"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12202EB8">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特种作业人员培训人数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5AE33FC3">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9</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59F861FF">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340C0229">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6EA603C9">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905" w:type="dxa"/>
            <w:tcBorders>
              <w:top w:val="single" w:color="000000" w:sz="8" w:space="0"/>
              <w:left w:val="single" w:color="auto" w:sz="4" w:space="0"/>
              <w:bottom w:val="single" w:color="000000" w:sz="8" w:space="0"/>
              <w:right w:val="single" w:color="auto" w:sz="4" w:space="0"/>
            </w:tcBorders>
            <w:vAlign w:val="center"/>
          </w:tcPr>
          <w:p w14:paraId="0D1BD62D">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9</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584DA2F9">
            <w:pPr>
              <w:keepNext w:val="0"/>
              <w:keepLines w:val="0"/>
              <w:widowControl/>
              <w:suppressLineNumbers w:val="0"/>
              <w:jc w:val="center"/>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448</w:t>
            </w:r>
          </w:p>
        </w:tc>
        <w:tc>
          <w:tcPr>
            <w:tcW w:w="1200" w:type="dxa"/>
            <w:tcBorders>
              <w:top w:val="single" w:color="000000" w:sz="8" w:space="0"/>
              <w:left w:val="single" w:color="000000" w:sz="8" w:space="0"/>
              <w:bottom w:val="single" w:color="000000" w:sz="8" w:space="0"/>
              <w:right w:val="single" w:color="000000" w:sz="8" w:space="0"/>
            </w:tcBorders>
            <w:vAlign w:val="center"/>
          </w:tcPr>
          <w:p w14:paraId="542CBE89">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39</w:t>
            </w:r>
          </w:p>
        </w:tc>
      </w:tr>
      <w:tr w14:paraId="7AE134D8">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50EEE2B2">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特种作业人员培训次数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0BE30202">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599B1218">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1B4600E7">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45FFAF39">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905" w:type="dxa"/>
            <w:tcBorders>
              <w:top w:val="single" w:color="000000" w:sz="8" w:space="0"/>
              <w:left w:val="single" w:color="auto" w:sz="4" w:space="0"/>
              <w:bottom w:val="single" w:color="000000" w:sz="8" w:space="0"/>
              <w:right w:val="single" w:color="auto" w:sz="4" w:space="0"/>
            </w:tcBorders>
            <w:vAlign w:val="center"/>
          </w:tcPr>
          <w:p w14:paraId="07013B86">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1</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04BD59EC">
            <w:pPr>
              <w:keepNext w:val="0"/>
              <w:keepLines w:val="0"/>
              <w:widowControl/>
              <w:suppressLineNumbers w:val="0"/>
              <w:jc w:val="center"/>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17</w:t>
            </w:r>
          </w:p>
        </w:tc>
        <w:tc>
          <w:tcPr>
            <w:tcW w:w="1200" w:type="dxa"/>
            <w:tcBorders>
              <w:top w:val="single" w:color="000000" w:sz="8" w:space="0"/>
              <w:left w:val="single" w:color="000000" w:sz="8" w:space="0"/>
              <w:bottom w:val="single" w:color="000000" w:sz="8" w:space="0"/>
              <w:right w:val="single" w:color="000000" w:sz="8" w:space="0"/>
            </w:tcBorders>
            <w:vAlign w:val="center"/>
          </w:tcPr>
          <w:p w14:paraId="383E7F3D">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3</w:t>
            </w:r>
          </w:p>
        </w:tc>
      </w:tr>
      <w:tr w14:paraId="24F01E25">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706C8C11">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应急培训人数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08AE0B79">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27</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277A1657">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06CBF136">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0DB7FBDB">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905" w:type="dxa"/>
            <w:tcBorders>
              <w:top w:val="single" w:color="000000" w:sz="8" w:space="0"/>
              <w:left w:val="single" w:color="auto" w:sz="4" w:space="0"/>
              <w:bottom w:val="single" w:color="000000" w:sz="8" w:space="0"/>
              <w:right w:val="single" w:color="auto" w:sz="4" w:space="0"/>
            </w:tcBorders>
            <w:vAlign w:val="center"/>
          </w:tcPr>
          <w:p w14:paraId="5A87AA30">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27</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07EB029F">
            <w:pPr>
              <w:keepNext w:val="0"/>
              <w:keepLines w:val="0"/>
              <w:widowControl/>
              <w:suppressLineNumbers w:val="0"/>
              <w:jc w:val="center"/>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281</w:t>
            </w:r>
          </w:p>
        </w:tc>
        <w:tc>
          <w:tcPr>
            <w:tcW w:w="1200" w:type="dxa"/>
            <w:tcBorders>
              <w:top w:val="single" w:color="000000" w:sz="8" w:space="0"/>
              <w:left w:val="single" w:color="000000" w:sz="8" w:space="0"/>
              <w:bottom w:val="single" w:color="000000" w:sz="8" w:space="0"/>
              <w:right w:val="single" w:color="000000" w:sz="8" w:space="0"/>
            </w:tcBorders>
            <w:vAlign w:val="center"/>
          </w:tcPr>
          <w:p w14:paraId="775F3709">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263</w:t>
            </w:r>
          </w:p>
        </w:tc>
      </w:tr>
      <w:tr w14:paraId="7B7B2D43">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44E4FE04">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应急培训次数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0A91AB71">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78F46B5F">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3A98D500">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103291A3">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905" w:type="dxa"/>
            <w:tcBorders>
              <w:top w:val="single" w:color="000000" w:sz="8" w:space="0"/>
              <w:left w:val="single" w:color="auto" w:sz="4" w:space="0"/>
              <w:bottom w:val="single" w:color="000000" w:sz="8" w:space="0"/>
              <w:right w:val="single" w:color="auto" w:sz="4" w:space="0"/>
            </w:tcBorders>
            <w:vAlign w:val="center"/>
          </w:tcPr>
          <w:p w14:paraId="0102D02F">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1</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67CC72DC">
            <w:pPr>
              <w:keepNext w:val="0"/>
              <w:keepLines w:val="0"/>
              <w:widowControl/>
              <w:suppressLineNumbers w:val="0"/>
              <w:jc w:val="center"/>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30</w:t>
            </w:r>
          </w:p>
        </w:tc>
        <w:tc>
          <w:tcPr>
            <w:tcW w:w="1200" w:type="dxa"/>
            <w:tcBorders>
              <w:top w:val="single" w:color="000000" w:sz="8" w:space="0"/>
              <w:left w:val="single" w:color="000000" w:sz="8" w:space="0"/>
              <w:bottom w:val="single" w:color="000000" w:sz="8" w:space="0"/>
              <w:right w:val="single" w:color="000000" w:sz="8" w:space="0"/>
            </w:tcBorders>
            <w:vAlign w:val="center"/>
          </w:tcPr>
          <w:p w14:paraId="535BE5AF">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27</w:t>
            </w:r>
          </w:p>
        </w:tc>
      </w:tr>
      <w:tr w14:paraId="6DA0AE87">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7A50BFA0">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应急演练人数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78ED7524">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27</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37584E19">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24</w:t>
            </w:r>
          </w:p>
        </w:tc>
        <w:tc>
          <w:tcPr>
            <w:tcW w:w="1090" w:type="dxa"/>
            <w:tcBorders>
              <w:top w:val="single" w:color="000000" w:sz="8" w:space="0"/>
              <w:left w:val="single" w:color="000000" w:sz="8" w:space="0"/>
              <w:bottom w:val="single" w:color="000000" w:sz="8" w:space="0"/>
              <w:right w:val="single" w:color="000000" w:sz="8" w:space="0"/>
            </w:tcBorders>
            <w:vAlign w:val="center"/>
          </w:tcPr>
          <w:p w14:paraId="571A5A6A">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4FD15F43">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905" w:type="dxa"/>
            <w:tcBorders>
              <w:top w:val="single" w:color="000000" w:sz="8" w:space="0"/>
              <w:left w:val="single" w:color="auto" w:sz="4" w:space="0"/>
              <w:bottom w:val="single" w:color="000000" w:sz="8" w:space="0"/>
              <w:right w:val="single" w:color="auto" w:sz="4" w:space="0"/>
            </w:tcBorders>
            <w:vAlign w:val="center"/>
          </w:tcPr>
          <w:p w14:paraId="15C3FA21">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51</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4B7EE56D">
            <w:pPr>
              <w:keepNext w:val="0"/>
              <w:keepLines w:val="0"/>
              <w:widowControl/>
              <w:suppressLineNumbers w:val="0"/>
              <w:jc w:val="center"/>
              <w:textAlignment w:val="center"/>
              <w:rPr>
                <w:rFonts w:hint="eastAsia" w:ascii="仿宋_GB2312" w:hAnsi="仿宋_GB2312" w:eastAsia="仿宋_GB2312" w:cs="仿宋_GB2312"/>
                <w:color w:val="000000" w:themeColor="text1"/>
                <w:sz w:val="24"/>
                <w:szCs w:val="24"/>
                <w:lang w:val="en-US"/>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313</w:t>
            </w:r>
          </w:p>
        </w:tc>
        <w:tc>
          <w:tcPr>
            <w:tcW w:w="1200" w:type="dxa"/>
            <w:tcBorders>
              <w:top w:val="single" w:color="000000" w:sz="8" w:space="0"/>
              <w:left w:val="single" w:color="000000" w:sz="8" w:space="0"/>
              <w:bottom w:val="single" w:color="000000" w:sz="8" w:space="0"/>
              <w:right w:val="single" w:color="000000" w:sz="8" w:space="0"/>
            </w:tcBorders>
            <w:vAlign w:val="center"/>
          </w:tcPr>
          <w:p w14:paraId="456D6E9A">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337</w:t>
            </w:r>
          </w:p>
        </w:tc>
      </w:tr>
      <w:tr w14:paraId="4241176C">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36943672">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应急演练次数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479CDC72">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496C0247">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1090" w:type="dxa"/>
            <w:tcBorders>
              <w:top w:val="single" w:color="000000" w:sz="8" w:space="0"/>
              <w:left w:val="single" w:color="000000" w:sz="8" w:space="0"/>
              <w:bottom w:val="single" w:color="000000" w:sz="8" w:space="0"/>
              <w:right w:val="single" w:color="000000" w:sz="8" w:space="0"/>
            </w:tcBorders>
            <w:vAlign w:val="center"/>
          </w:tcPr>
          <w:p w14:paraId="42F65F43">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6774E30A">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905" w:type="dxa"/>
            <w:tcBorders>
              <w:top w:val="single" w:color="000000" w:sz="8" w:space="0"/>
              <w:left w:val="single" w:color="auto" w:sz="4" w:space="0"/>
              <w:bottom w:val="single" w:color="000000" w:sz="8" w:space="0"/>
              <w:right w:val="single" w:color="auto" w:sz="4" w:space="0"/>
            </w:tcBorders>
            <w:vAlign w:val="center"/>
          </w:tcPr>
          <w:p w14:paraId="638D9354">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2</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7E917912">
            <w:pPr>
              <w:keepNext w:val="0"/>
              <w:keepLines w:val="0"/>
              <w:widowControl/>
              <w:suppressLineNumbers w:val="0"/>
              <w:jc w:val="center"/>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35</w:t>
            </w:r>
          </w:p>
        </w:tc>
        <w:tc>
          <w:tcPr>
            <w:tcW w:w="1200" w:type="dxa"/>
            <w:tcBorders>
              <w:top w:val="single" w:color="000000" w:sz="8" w:space="0"/>
              <w:left w:val="single" w:color="000000" w:sz="8" w:space="0"/>
              <w:bottom w:val="single" w:color="000000" w:sz="8" w:space="0"/>
              <w:right w:val="single" w:color="000000" w:sz="8" w:space="0"/>
            </w:tcBorders>
            <w:vAlign w:val="center"/>
          </w:tcPr>
          <w:p w14:paraId="2BC9EC9E">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12</w:t>
            </w:r>
          </w:p>
        </w:tc>
      </w:tr>
      <w:tr w14:paraId="28C1F373">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55935706">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消防训练人数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2FA8D853">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252</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06F3C557">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1F8D2C9A">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1894902A">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905" w:type="dxa"/>
            <w:tcBorders>
              <w:top w:val="single" w:color="000000" w:sz="8" w:space="0"/>
              <w:left w:val="single" w:color="auto" w:sz="4" w:space="0"/>
              <w:bottom w:val="single" w:color="000000" w:sz="8" w:space="0"/>
              <w:right w:val="single" w:color="auto" w:sz="4" w:space="0"/>
            </w:tcBorders>
            <w:vAlign w:val="center"/>
          </w:tcPr>
          <w:p w14:paraId="152E0C70">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252</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13C0A526">
            <w:pPr>
              <w:keepNext w:val="0"/>
              <w:keepLines w:val="0"/>
              <w:widowControl/>
              <w:suppressLineNumbers w:val="0"/>
              <w:jc w:val="center"/>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1120</w:t>
            </w:r>
          </w:p>
        </w:tc>
        <w:tc>
          <w:tcPr>
            <w:tcW w:w="1200" w:type="dxa"/>
            <w:tcBorders>
              <w:top w:val="single" w:color="000000" w:sz="8" w:space="0"/>
              <w:left w:val="single" w:color="000000" w:sz="8" w:space="0"/>
              <w:bottom w:val="single" w:color="000000" w:sz="8" w:space="0"/>
              <w:right w:val="single" w:color="000000" w:sz="8" w:space="0"/>
            </w:tcBorders>
            <w:vAlign w:val="center"/>
          </w:tcPr>
          <w:p w14:paraId="1AEF2F81">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1368</w:t>
            </w:r>
          </w:p>
        </w:tc>
      </w:tr>
      <w:tr w14:paraId="1A21222A">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42334F70">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消防训练次数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1E44B0A2">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32</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5FBFA04C">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27EA77FA">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473B1F32">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0</w:t>
            </w:r>
          </w:p>
        </w:tc>
        <w:tc>
          <w:tcPr>
            <w:tcW w:w="905" w:type="dxa"/>
            <w:tcBorders>
              <w:top w:val="single" w:color="000000" w:sz="8" w:space="0"/>
              <w:left w:val="single" w:color="auto" w:sz="4" w:space="0"/>
              <w:bottom w:val="single" w:color="000000" w:sz="8" w:space="0"/>
              <w:right w:val="single" w:color="auto" w:sz="4" w:space="0"/>
            </w:tcBorders>
            <w:vAlign w:val="center"/>
          </w:tcPr>
          <w:p w14:paraId="22F9D631">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32</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608EA79A">
            <w:pPr>
              <w:keepNext w:val="0"/>
              <w:keepLines w:val="0"/>
              <w:widowControl/>
              <w:suppressLineNumbers w:val="0"/>
              <w:jc w:val="center"/>
              <w:textAlignment w:val="cente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163</w:t>
            </w:r>
          </w:p>
        </w:tc>
        <w:tc>
          <w:tcPr>
            <w:tcW w:w="1200" w:type="dxa"/>
            <w:tcBorders>
              <w:top w:val="single" w:color="000000" w:sz="8" w:space="0"/>
              <w:left w:val="single" w:color="000000" w:sz="8" w:space="0"/>
              <w:bottom w:val="single" w:color="000000" w:sz="8" w:space="0"/>
              <w:right w:val="single" w:color="000000" w:sz="8" w:space="0"/>
            </w:tcBorders>
            <w:vAlign w:val="center"/>
          </w:tcPr>
          <w:p w14:paraId="0E8656B3">
            <w:pPr>
              <w:keepNext w:val="0"/>
              <w:keepLines w:val="0"/>
              <w:widowControl/>
              <w:suppressLineNumbers w:val="0"/>
              <w:jc w:val="center"/>
              <w:textAlignment w:val="center"/>
              <w:rPr>
                <w:rFonts w:hint="eastAsia" w:ascii="仿宋_GB2312" w:hAnsi="仿宋_GB2312" w:eastAsia="仿宋_GB2312" w:cs="仿宋_GB2312"/>
                <w:color w:val="FF0000"/>
                <w:sz w:val="24"/>
                <w:szCs w:val="24"/>
              </w:rPr>
            </w:pPr>
            <w:r>
              <w:rPr>
                <w:rFonts w:hint="eastAsia" w:ascii="仿宋_GB2312" w:hAnsi="宋体" w:eastAsia="仿宋_GB2312" w:cs="仿宋_GB2312"/>
                <w:i w:val="0"/>
                <w:iCs w:val="0"/>
                <w:color w:val="000000"/>
                <w:kern w:val="0"/>
                <w:sz w:val="24"/>
                <w:szCs w:val="24"/>
                <w:u w:val="none"/>
                <w:lang w:val="en-US" w:eastAsia="zh-CN" w:bidi="ar"/>
              </w:rPr>
              <w:t>193</w:t>
            </w:r>
          </w:p>
        </w:tc>
      </w:tr>
      <w:tr w14:paraId="205C08AB">
        <w:tblPrEx>
          <w:tblCellMar>
            <w:top w:w="0" w:type="dxa"/>
            <w:left w:w="108" w:type="dxa"/>
            <w:bottom w:w="0" w:type="dxa"/>
            <w:right w:w="108" w:type="dxa"/>
          </w:tblCellMar>
        </w:tblPrEx>
        <w:trPr>
          <w:trHeight w:val="494" w:hRule="atLeast"/>
        </w:trPr>
        <w:tc>
          <w:tcPr>
            <w:tcW w:w="2655" w:type="dxa"/>
            <w:vMerge w:val="restart"/>
            <w:tcBorders>
              <w:top w:val="single" w:color="000000"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13D07EA4">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项目</w:t>
            </w:r>
          </w:p>
        </w:tc>
        <w:tc>
          <w:tcPr>
            <w:tcW w:w="7206" w:type="dxa"/>
            <w:gridSpan w:val="10"/>
            <w:tcBorders>
              <w:top w:val="single" w:color="000000" w:sz="4" w:space="0"/>
              <w:left w:val="single" w:color="auto" w:sz="4" w:space="0"/>
              <w:bottom w:val="single" w:color="000000" w:sz="8" w:space="0"/>
              <w:right w:val="single" w:color="auto" w:sz="4" w:space="0"/>
            </w:tcBorders>
            <w:tcMar>
              <w:top w:w="0" w:type="dxa"/>
              <w:left w:w="0" w:type="dxa"/>
              <w:bottom w:w="0" w:type="dxa"/>
              <w:right w:w="0" w:type="dxa"/>
            </w:tcMar>
            <w:vAlign w:val="center"/>
          </w:tcPr>
          <w:p w14:paraId="307BC53B">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安全生产管理情况</w:t>
            </w:r>
          </w:p>
        </w:tc>
      </w:tr>
      <w:tr w14:paraId="3EDAE684">
        <w:tblPrEx>
          <w:tblCellMar>
            <w:top w:w="0" w:type="dxa"/>
            <w:left w:w="108" w:type="dxa"/>
            <w:bottom w:w="0" w:type="dxa"/>
            <w:right w:w="108" w:type="dxa"/>
          </w:tblCellMar>
        </w:tblPrEx>
        <w:trPr>
          <w:trHeight w:val="516" w:hRule="atLeast"/>
        </w:trPr>
        <w:tc>
          <w:tcPr>
            <w:tcW w:w="2655" w:type="dxa"/>
            <w:vMerge w:val="continue"/>
            <w:tcBorders>
              <w:top w:val="single" w:color="000000" w:sz="4" w:space="0"/>
              <w:left w:val="single" w:color="000000" w:sz="8" w:space="0"/>
              <w:bottom w:val="single" w:color="auto" w:sz="4" w:space="0"/>
              <w:right w:val="single" w:color="auto" w:sz="4" w:space="0"/>
            </w:tcBorders>
            <w:vAlign w:val="center"/>
          </w:tcPr>
          <w:p w14:paraId="6C66BEBF">
            <w:pPr>
              <w:widowControl/>
              <w:jc w:val="center"/>
              <w:rPr>
                <w:rFonts w:ascii="仿宋_GB2312" w:hAnsi="仿宋_GB2312" w:eastAsia="仿宋_GB2312"/>
                <w:color w:val="000000" w:themeColor="text1"/>
                <w:sz w:val="24"/>
                <w:szCs w:val="24"/>
                <w14:textFill>
                  <w14:solidFill>
                    <w14:schemeClr w14:val="tx1"/>
                  </w14:solidFill>
                </w14:textFill>
              </w:rPr>
            </w:pPr>
          </w:p>
        </w:tc>
        <w:tc>
          <w:tcPr>
            <w:tcW w:w="1603" w:type="dxa"/>
            <w:gridSpan w:val="2"/>
            <w:tcBorders>
              <w:top w:val="single" w:color="auto" w:sz="4" w:space="0"/>
              <w:left w:val="single" w:color="auto" w:sz="4" w:space="0"/>
              <w:bottom w:val="single" w:color="auto" w:sz="4" w:space="0"/>
              <w:right w:val="single" w:color="000000" w:sz="8" w:space="0"/>
            </w:tcBorders>
            <w:vAlign w:val="center"/>
          </w:tcPr>
          <w:p w14:paraId="7EE09D49">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恒益热电厂</w:t>
            </w:r>
          </w:p>
        </w:tc>
        <w:tc>
          <w:tcPr>
            <w:tcW w:w="1797" w:type="dxa"/>
            <w:gridSpan w:val="3"/>
            <w:tcBorders>
              <w:top w:val="single" w:color="000000" w:sz="8" w:space="0"/>
              <w:left w:val="single" w:color="000000" w:sz="8" w:space="0"/>
              <w:bottom w:val="single" w:color="auto" w:sz="4" w:space="0"/>
              <w:right w:val="single" w:color="000000" w:sz="8" w:space="0"/>
            </w:tcBorders>
            <w:tcMar>
              <w:top w:w="0" w:type="dxa"/>
              <w:left w:w="0" w:type="dxa"/>
              <w:bottom w:w="0" w:type="dxa"/>
              <w:right w:w="0" w:type="dxa"/>
            </w:tcMar>
            <w:vAlign w:val="center"/>
          </w:tcPr>
          <w:p w14:paraId="2958C472">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环保建材</w:t>
            </w:r>
            <w:r>
              <w:rPr>
                <w:rFonts w:hint="eastAsia" w:ascii="仿宋_GB2312" w:eastAsia="仿宋_GB2312" w:cs="仿宋_GB2312"/>
                <w:color w:val="000000" w:themeColor="text1"/>
                <w:sz w:val="24"/>
                <w:szCs w:val="24"/>
                <w:lang w:bidi="ar"/>
                <w14:textFill>
                  <w14:solidFill>
                    <w14:schemeClr w14:val="tx1"/>
                  </w14:solidFill>
                </w14:textFill>
              </w:rPr>
              <w:t>公司</w:t>
            </w:r>
          </w:p>
        </w:tc>
        <w:tc>
          <w:tcPr>
            <w:tcW w:w="1962" w:type="dxa"/>
            <w:gridSpan w:val="3"/>
            <w:tcBorders>
              <w:top w:val="single" w:color="000000" w:sz="8" w:space="0"/>
              <w:left w:val="single" w:color="000000" w:sz="8" w:space="0"/>
              <w:bottom w:val="single" w:color="auto" w:sz="4" w:space="0"/>
              <w:right w:val="single" w:color="auto" w:sz="4" w:space="0"/>
            </w:tcBorders>
            <w:tcMar>
              <w:top w:w="0" w:type="dxa"/>
              <w:left w:w="0" w:type="dxa"/>
              <w:bottom w:w="0" w:type="dxa"/>
              <w:right w:w="0" w:type="dxa"/>
            </w:tcMar>
            <w:vAlign w:val="center"/>
          </w:tcPr>
          <w:p w14:paraId="68DC0ECB">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高顿泰公司</w:t>
            </w:r>
          </w:p>
        </w:tc>
        <w:tc>
          <w:tcPr>
            <w:tcW w:w="1844" w:type="dxa"/>
            <w:gridSpan w:val="2"/>
            <w:tcBorders>
              <w:top w:val="single" w:color="000000" w:sz="8" w:space="0"/>
              <w:left w:val="single" w:color="auto" w:sz="4" w:space="0"/>
              <w:bottom w:val="single" w:color="auto" w:sz="4" w:space="0"/>
              <w:right w:val="single" w:color="auto" w:sz="4" w:space="0"/>
            </w:tcBorders>
            <w:vAlign w:val="center"/>
          </w:tcPr>
          <w:p w14:paraId="340E1F32">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Times New Roman" w:eastAsia="仿宋_GB2312"/>
                <w:color w:val="000000" w:themeColor="text1"/>
                <w:kern w:val="2"/>
                <w:sz w:val="24"/>
                <w:szCs w:val="24"/>
                <w14:textFill>
                  <w14:solidFill>
                    <w14:schemeClr w14:val="tx1"/>
                  </w14:solidFill>
                </w14:textFill>
              </w:rPr>
              <w:t>粤构公司</w:t>
            </w:r>
          </w:p>
        </w:tc>
      </w:tr>
      <w:tr w14:paraId="298054A8">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0148D1F5">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脚手架施工管理</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6F9E3048">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F0C24CB">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1298EAE3">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10DAB866">
            <w:pPr>
              <w:autoSpaceDE w:val="0"/>
              <w:autoSpaceDN w:val="0"/>
              <w:jc w:val="center"/>
              <w:rPr>
                <w:rFonts w:hint="eastAsia"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0C3198B2">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7B186E4B">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建筑机械施工管理</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26C1FB21">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5DB9CF3">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05F00B31">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39805DF0">
            <w:pPr>
              <w:autoSpaceDE w:val="0"/>
              <w:autoSpaceDN w:val="0"/>
              <w:jc w:val="center"/>
              <w:rPr>
                <w:rFonts w:hint="eastAsia"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03BAACAD">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057DE12B">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施工车辆管理</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2583883E">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487C261">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6AE6400C">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29104036">
            <w:pPr>
              <w:autoSpaceDE w:val="0"/>
              <w:autoSpaceDN w:val="0"/>
              <w:jc w:val="center"/>
              <w:rPr>
                <w:rFonts w:hint="eastAsia"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1DD7CD4F">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2C1DCD42">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安全工器具管理</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12B6B252">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063AAF1">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794EC984">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6A70F736">
            <w:pPr>
              <w:autoSpaceDE w:val="0"/>
              <w:autoSpaceDN w:val="0"/>
              <w:jc w:val="center"/>
              <w:rPr>
                <w:rFonts w:hint="eastAsia"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16A1FDCD">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6E231FB3">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危险品的管理与使用</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12BE527A">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EDAE1D1">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6C6BCE94">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0CF3EFCC">
            <w:pPr>
              <w:autoSpaceDE w:val="0"/>
              <w:autoSpaceDN w:val="0"/>
              <w:jc w:val="center"/>
              <w:rPr>
                <w:rFonts w:hint="eastAsia"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3EB72451">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18121424">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消防器材配备</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2C8AA801">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EC9F9F3">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33CAA5E4">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7175FD23">
            <w:pPr>
              <w:autoSpaceDE w:val="0"/>
              <w:autoSpaceDN w:val="0"/>
              <w:jc w:val="center"/>
              <w:rPr>
                <w:rFonts w:hint="eastAsia"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65732206">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08B3C67B">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消防设备设施维护使用</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798FC99B">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40989D8">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7DB05D9B">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6DFC0572">
            <w:pPr>
              <w:autoSpaceDE w:val="0"/>
              <w:autoSpaceDN w:val="0"/>
              <w:jc w:val="center"/>
              <w:rPr>
                <w:rFonts w:hint="eastAsia"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2F4B410B">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45663145">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贮油设施</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37825B54">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1F7EB11">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02293042">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308DD367">
            <w:pPr>
              <w:autoSpaceDE w:val="0"/>
              <w:autoSpaceDN w:val="0"/>
              <w:jc w:val="center"/>
              <w:rPr>
                <w:rFonts w:hint="eastAsia"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11024FE6">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0B4E62F1">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氧气、乙炔存放与使用</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6080AAB6">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491BDC4">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4D46869D">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157D91A3">
            <w:pPr>
              <w:autoSpaceDE w:val="0"/>
              <w:autoSpaceDN w:val="0"/>
              <w:jc w:val="center"/>
              <w:rPr>
                <w:rFonts w:hint="eastAsia"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1BE51BAA">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4C306EDB">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应急物资配备与管理</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6E470BD0">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22F0947">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6E7B6953">
            <w:pPr>
              <w:autoSpaceDE w:val="0"/>
              <w:autoSpaceDN w:val="0"/>
              <w:jc w:val="center"/>
              <w:rPr>
                <w:rFonts w:hint="eastAsia"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1573A98B">
            <w:pPr>
              <w:autoSpaceDE w:val="0"/>
              <w:autoSpaceDN w:val="0"/>
              <w:jc w:val="center"/>
              <w:rPr>
                <w:rFonts w:hint="eastAsia"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bl>
    <w:p w14:paraId="7AEA209B">
      <w:pPr>
        <w:pStyle w:val="8"/>
        <w:rPr>
          <w:rFonts w:ascii="黑体" w:hAnsi="黑体" w:eastAsia="黑体"/>
          <w:color w:val="FF0000"/>
          <w:sz w:val="32"/>
          <w:szCs w:val="32"/>
        </w:rPr>
      </w:pPr>
    </w:p>
    <w:p w14:paraId="4716989F">
      <w:pPr>
        <w:spacing w:line="360" w:lineRule="auto"/>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二、</w:t>
      </w:r>
      <w:r>
        <w:rPr>
          <w:rFonts w:hint="eastAsia" w:ascii="黑体" w:hAnsi="黑体" w:eastAsia="黑体"/>
          <w:color w:val="000000" w:themeColor="text1"/>
          <w:sz w:val="32"/>
          <w:szCs w:val="32"/>
          <w:lang w:val="en-US" w:eastAsia="zh-CN"/>
          <w14:textFill>
            <w14:solidFill>
              <w14:schemeClr w14:val="tx1"/>
            </w14:solidFill>
          </w14:textFill>
        </w:rPr>
        <w:t>5</w:t>
      </w:r>
      <w:r>
        <w:rPr>
          <w:rFonts w:hint="eastAsia" w:ascii="黑体" w:hAnsi="黑体" w:eastAsia="黑体"/>
          <w:color w:val="000000" w:themeColor="text1"/>
          <w:sz w:val="32"/>
          <w:szCs w:val="32"/>
          <w14:textFill>
            <w14:solidFill>
              <w14:schemeClr w14:val="tx1"/>
            </w14:solidFill>
          </w14:textFill>
        </w:rPr>
        <w:t>月份安全情况</w:t>
      </w:r>
    </w:p>
    <w:p w14:paraId="7E97F295">
      <w:pPr>
        <w:spacing w:line="360" w:lineRule="auto"/>
        <w:ind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电建集团</w:t>
      </w:r>
      <w:r>
        <w:rPr>
          <w:rFonts w:hint="eastAsia" w:ascii="仿宋_GB2312" w:eastAsia="仿宋_GB2312"/>
          <w:color w:val="000000" w:themeColor="text1"/>
          <w:sz w:val="32"/>
          <w:szCs w:val="32"/>
          <w:lang w:val="en-US" w:eastAsia="zh-CN"/>
          <w14:textFill>
            <w14:solidFill>
              <w14:schemeClr w14:val="tx1"/>
            </w14:solidFill>
          </w14:textFill>
        </w:rPr>
        <w:t>5</w:t>
      </w:r>
      <w:r>
        <w:rPr>
          <w:rFonts w:hint="eastAsia" w:ascii="仿宋_GB2312" w:eastAsia="仿宋_GB2312"/>
          <w:color w:val="000000" w:themeColor="text1"/>
          <w:sz w:val="32"/>
          <w:szCs w:val="32"/>
          <w14:textFill>
            <w14:solidFill>
              <w14:schemeClr w14:val="tx1"/>
            </w14:solidFill>
          </w14:textFill>
        </w:rPr>
        <w:t>月份安全生产形势稳定，</w:t>
      </w:r>
      <w:r>
        <w:rPr>
          <w:rFonts w:hint="eastAsia" w:ascii="仿宋_GB2312" w:hAnsi="仿宋_GB2312" w:eastAsia="仿宋_GB2312" w:cs="仿宋_GB2312"/>
          <w:color w:val="000000"/>
          <w:sz w:val="32"/>
          <w:szCs w:val="32"/>
        </w:rPr>
        <w:t>实现安全生产事故“七个为零”</w:t>
      </w:r>
      <w:r>
        <w:rPr>
          <w:rFonts w:hint="eastAsia" w:ascii="仿宋_GB2312" w:hAnsi="仿宋_GB2312" w:eastAsia="仿宋_GB2312" w:cs="仿宋_GB2312"/>
          <w:sz w:val="32"/>
          <w:szCs w:val="32"/>
        </w:rPr>
        <w:t>（生产安全事故引发的重大社会事件、管理缺陷引发的重大停产停业事件、重伤以上生产安全事故、环保事故、火灾事故、较大职业卫生事故、重大事故隐患动态清零）的总体目标</w:t>
      </w:r>
      <w:r>
        <w:rPr>
          <w:rFonts w:hint="eastAsia" w:ascii="仿宋_GB2312" w:hAnsi="仿宋_GB2312" w:eastAsia="仿宋_GB2312" w:cs="仿宋_GB2312"/>
          <w:color w:val="000000"/>
          <w:sz w:val="32"/>
          <w:szCs w:val="32"/>
        </w:rPr>
        <w:t>。</w:t>
      </w:r>
    </w:p>
    <w:p w14:paraId="0005E404">
      <w:pPr>
        <w:tabs>
          <w:tab w:val="left" w:pos="0"/>
        </w:tabs>
        <w:spacing w:line="360" w:lineRule="auto"/>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为防止安全事故的发生，</w:t>
      </w:r>
      <w:r>
        <w:rPr>
          <w:rFonts w:hint="eastAsia" w:ascii="仿宋_GB2312" w:hAnsi="仿宋" w:eastAsia="仿宋_GB2312"/>
          <w:color w:val="000000" w:themeColor="text1"/>
          <w:sz w:val="32"/>
          <w:szCs w:val="32"/>
          <w14:textFill>
            <w14:solidFill>
              <w14:schemeClr w14:val="tx1"/>
            </w14:solidFill>
          </w14:textFill>
        </w:rPr>
        <w:t>电建集团安委办组织</w:t>
      </w:r>
      <w:r>
        <w:rPr>
          <w:rFonts w:hint="eastAsia" w:ascii="仿宋_GB2312" w:eastAsia="仿宋_GB2312"/>
          <w:color w:val="000000" w:themeColor="text1"/>
          <w:sz w:val="32"/>
          <w:szCs w:val="32"/>
          <w14:textFill>
            <w14:solidFill>
              <w14:schemeClr w14:val="tx1"/>
            </w14:solidFill>
          </w14:textFill>
        </w:rPr>
        <w:t>下属企业开展安全隐患“举一反三”专项</w:t>
      </w:r>
      <w:r>
        <w:rPr>
          <w:rFonts w:hint="eastAsia" w:ascii="仿宋_GB2312" w:eastAsia="仿宋_GB2312"/>
          <w:color w:val="000000" w:themeColor="text1"/>
          <w:sz w:val="32"/>
          <w:szCs w:val="32"/>
          <w:lang w:eastAsia="zh-CN"/>
          <w14:textFill>
            <w14:solidFill>
              <w14:schemeClr w14:val="tx1"/>
            </w14:solidFill>
          </w14:textFill>
        </w:rPr>
        <w:t>行动和</w:t>
      </w:r>
      <w:r>
        <w:rPr>
          <w:rFonts w:hint="eastAsia" w:ascii="仿宋_GB2312" w:eastAsia="仿宋_GB2312"/>
          <w:color w:val="000000" w:themeColor="text1"/>
          <w:sz w:val="32"/>
          <w:szCs w:val="32"/>
          <w14:textFill>
            <w14:solidFill>
              <w14:schemeClr w14:val="tx1"/>
            </w14:solidFill>
          </w14:textFill>
        </w:rPr>
        <w:t>应急管理专项检查工作</w:t>
      </w:r>
      <w:r>
        <w:rPr>
          <w:rFonts w:hint="eastAsia" w:ascii="仿宋_GB2312" w:hAnsi="仿宋" w:eastAsia="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sz w:val="32"/>
          <w:szCs w:val="32"/>
        </w:rPr>
        <w:t>排查出一般</w:t>
      </w:r>
      <w:r>
        <w:rPr>
          <w:rFonts w:hint="eastAsia" w:ascii="仿宋_GB2312" w:hAnsi="Times New Roman" w:eastAsia="仿宋_GB2312"/>
          <w:color w:val="000000" w:themeColor="text1"/>
          <w:sz w:val="32"/>
          <w:szCs w:val="32"/>
          <w14:textFill>
            <w14:solidFill>
              <w14:schemeClr w14:val="tx1"/>
            </w14:solidFill>
          </w14:textFill>
        </w:rPr>
        <w:t>安全隐患14项，发出整改通知</w:t>
      </w:r>
      <w:r>
        <w:rPr>
          <w:rFonts w:hint="eastAsia" w:ascii="仿宋_GB2312" w:hAnsi="仿宋_GB2312" w:eastAsia="仿宋_GB2312" w:cs="仿宋_GB2312"/>
          <w:color w:val="000000"/>
          <w:sz w:val="32"/>
          <w:szCs w:val="32"/>
        </w:rPr>
        <w:t>单</w:t>
      </w: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rPr>
        <w:t>张，督促相关企业限期落实整改。与此同时，下属企业开展各类安全自查</w:t>
      </w:r>
      <w:r>
        <w:rPr>
          <w:rFonts w:hint="eastAsia" w:ascii="仿宋_GB2312" w:hAnsi="仿宋_GB2312" w:eastAsia="仿宋_GB2312" w:cs="仿宋_GB2312"/>
          <w:color w:val="000000"/>
          <w:sz w:val="32"/>
          <w:szCs w:val="32"/>
          <w:lang w:val="en-US" w:eastAsia="zh-CN"/>
        </w:rPr>
        <w:t>25</w:t>
      </w:r>
      <w:r>
        <w:rPr>
          <w:rFonts w:hint="eastAsia" w:ascii="仿宋_GB2312" w:hAnsi="仿宋_GB2312" w:eastAsia="仿宋_GB2312" w:cs="仿宋_GB2312"/>
          <w:color w:val="000000"/>
          <w:sz w:val="32"/>
          <w:szCs w:val="32"/>
        </w:rPr>
        <w:t>次，排查出一般安全隐患</w:t>
      </w:r>
      <w:r>
        <w:rPr>
          <w:rFonts w:hint="eastAsia" w:ascii="仿宋_GB2312" w:hAnsi="仿宋_GB2312" w:eastAsia="仿宋_GB2312" w:cs="仿宋_GB2312"/>
          <w:color w:val="000000"/>
          <w:sz w:val="32"/>
          <w:szCs w:val="32"/>
          <w:lang w:val="en-US" w:eastAsia="zh-CN"/>
        </w:rPr>
        <w:t>62</w:t>
      </w:r>
      <w:r>
        <w:rPr>
          <w:rFonts w:hint="eastAsia" w:ascii="仿宋_GB2312" w:hAnsi="仿宋_GB2312" w:eastAsia="仿宋_GB2312" w:cs="仿宋_GB2312"/>
          <w:color w:val="000000"/>
          <w:sz w:val="32"/>
          <w:szCs w:val="32"/>
        </w:rPr>
        <w:t>项，已整改</w:t>
      </w:r>
      <w:r>
        <w:rPr>
          <w:rFonts w:hint="eastAsia" w:ascii="仿宋_GB2312" w:hAnsi="仿宋_GB2312" w:eastAsia="仿宋_GB2312" w:cs="仿宋_GB2312"/>
          <w:color w:val="000000"/>
          <w:sz w:val="32"/>
          <w:szCs w:val="32"/>
          <w:lang w:val="en-US" w:eastAsia="zh-CN"/>
        </w:rPr>
        <w:t>62</w:t>
      </w:r>
      <w:r>
        <w:rPr>
          <w:rFonts w:hint="eastAsia" w:ascii="仿宋_GB2312" w:hAnsi="仿宋_GB2312" w:eastAsia="仿宋_GB2312" w:cs="仿宋_GB2312"/>
          <w:color w:val="000000"/>
          <w:sz w:val="32"/>
          <w:szCs w:val="32"/>
        </w:rPr>
        <w:t>项，整改率1</w:t>
      </w:r>
      <w:r>
        <w:rPr>
          <w:rFonts w:hint="eastAsia" w:ascii="仿宋_GB2312" w:hAnsi="Times New Roman" w:eastAsia="仿宋_GB2312"/>
          <w:color w:val="000000" w:themeColor="text1"/>
          <w:sz w:val="32"/>
          <w:szCs w:val="32"/>
          <w14:textFill>
            <w14:solidFill>
              <w14:schemeClr w14:val="tx1"/>
            </w14:solidFill>
          </w14:textFill>
        </w:rPr>
        <w:t>0</w:t>
      </w:r>
      <w:r>
        <w:rPr>
          <w:rFonts w:hint="eastAsia" w:ascii="仿宋_GB2312" w:hAnsi="仿宋_GB2312" w:eastAsia="仿宋_GB2312" w:cs="仿宋_GB2312"/>
          <w:color w:val="000000"/>
          <w:sz w:val="32"/>
          <w:szCs w:val="32"/>
        </w:rPr>
        <w:t>0%，保障了良好的安全文明施工和安全生产环境，确保了设备良好的健康水平，有效地防止生产安全事故发生。</w:t>
      </w:r>
    </w:p>
    <w:p w14:paraId="0ED24E9A">
      <w:pPr>
        <w:tabs>
          <w:tab w:val="left" w:pos="0"/>
        </w:tabs>
        <w:spacing w:line="360" w:lineRule="auto"/>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通过开展安全检查发现个别企业存在如下一些安全隐患：如绿能公司海光光伏项目</w:t>
      </w:r>
      <w:r>
        <w:rPr>
          <w:rFonts w:hint="eastAsia" w:ascii="仿宋_GB2312" w:hAnsi="仿宋_GB2312" w:eastAsia="仿宋_GB2312" w:cs="仿宋_GB2312"/>
          <w:color w:val="000000"/>
          <w:sz w:val="32"/>
          <w:szCs w:val="32"/>
          <w:lang w:eastAsia="zh-CN"/>
        </w:rPr>
        <w:t>现场应急</w:t>
      </w:r>
      <w:r>
        <w:rPr>
          <w:rFonts w:hint="eastAsia" w:ascii="仿宋_GB2312" w:hAnsi="仿宋_GB2312" w:eastAsia="仿宋_GB2312" w:cs="仿宋_GB2312"/>
          <w:color w:val="000000"/>
          <w:sz w:val="32"/>
          <w:szCs w:val="32"/>
        </w:rPr>
        <w:t>演练方案内容不齐全</w:t>
      </w:r>
      <w:r>
        <w:rPr>
          <w:rFonts w:hint="eastAsia" w:ascii="仿宋_GB2312" w:hAnsi="仿宋_GB2312" w:eastAsia="仿宋_GB2312" w:cs="仿宋_GB2312"/>
          <w:color w:val="000000"/>
          <w:sz w:val="32"/>
          <w:szCs w:val="32"/>
          <w:lang w:eastAsia="zh-CN"/>
        </w:rPr>
        <w:t>且未</w:t>
      </w:r>
      <w:r>
        <w:rPr>
          <w:rFonts w:hint="eastAsia" w:ascii="仿宋_GB2312" w:hAnsi="仿宋_GB2312" w:eastAsia="仿宋_GB2312" w:cs="仿宋_GB2312"/>
          <w:color w:val="000000"/>
          <w:sz w:val="32"/>
          <w:szCs w:val="32"/>
        </w:rPr>
        <w:t>开展应急演练</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潭头梁光伏项目</w:t>
      </w:r>
      <w:r>
        <w:rPr>
          <w:rFonts w:hint="eastAsia" w:ascii="仿宋_GB2312" w:hAnsi="仿宋_GB2312" w:eastAsia="仿宋_GB2312" w:cs="仿宋_GB2312"/>
          <w:color w:val="000000"/>
          <w:sz w:val="32"/>
          <w:szCs w:val="32"/>
          <w:lang w:eastAsia="zh-CN"/>
        </w:rPr>
        <w:t>现场</w:t>
      </w:r>
      <w:r>
        <w:rPr>
          <w:rFonts w:hint="eastAsia" w:ascii="仿宋_GB2312" w:hAnsi="仿宋_GB2312" w:eastAsia="仿宋_GB2312" w:cs="仿宋_GB2312"/>
          <w:color w:val="000000"/>
          <w:sz w:val="32"/>
          <w:szCs w:val="32"/>
        </w:rPr>
        <w:t>未</w:t>
      </w:r>
      <w:r>
        <w:rPr>
          <w:rFonts w:hint="eastAsia" w:ascii="仿宋_GB2312" w:hAnsi="仿宋_GB2312" w:eastAsia="仿宋_GB2312" w:cs="仿宋_GB2312"/>
          <w:color w:val="000000"/>
          <w:sz w:val="32"/>
          <w:szCs w:val="32"/>
          <w:lang w:eastAsia="zh-CN"/>
        </w:rPr>
        <w:t>建立</w:t>
      </w:r>
      <w:r>
        <w:rPr>
          <w:rFonts w:hint="eastAsia" w:ascii="仿宋_GB2312" w:hAnsi="仿宋_GB2312" w:eastAsia="仿宋_GB2312" w:cs="仿宋_GB2312"/>
          <w:color w:val="000000"/>
          <w:sz w:val="32"/>
          <w:szCs w:val="32"/>
        </w:rPr>
        <w:t>应急物资清单台账</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恒特光伏项目</w:t>
      </w:r>
      <w:r>
        <w:rPr>
          <w:rFonts w:hint="eastAsia" w:ascii="仿宋_GB2312" w:hAnsi="仿宋_GB2312" w:eastAsia="仿宋_GB2312" w:cs="仿宋_GB2312"/>
          <w:color w:val="000000"/>
          <w:sz w:val="32"/>
          <w:szCs w:val="32"/>
          <w:lang w:eastAsia="zh-CN"/>
        </w:rPr>
        <w:t>现场</w:t>
      </w:r>
      <w:r>
        <w:rPr>
          <w:rFonts w:hint="eastAsia" w:ascii="仿宋_GB2312" w:hAnsi="仿宋_GB2312" w:eastAsia="仿宋_GB2312" w:cs="仿宋_GB2312"/>
          <w:color w:val="000000"/>
          <w:sz w:val="32"/>
          <w:szCs w:val="32"/>
        </w:rPr>
        <w:t>对屋顶损坏处</w:t>
      </w:r>
      <w:r>
        <w:rPr>
          <w:rFonts w:hint="eastAsia" w:ascii="仿宋_GB2312" w:hAnsi="仿宋_GB2312" w:eastAsia="仿宋_GB2312" w:cs="仿宋_GB2312"/>
          <w:color w:val="000000"/>
          <w:sz w:val="32"/>
          <w:szCs w:val="32"/>
          <w:lang w:eastAsia="zh-CN"/>
        </w:rPr>
        <w:t>未及时</w:t>
      </w:r>
      <w:r>
        <w:rPr>
          <w:rFonts w:hint="eastAsia" w:ascii="仿宋_GB2312" w:hAnsi="仿宋_GB2312" w:eastAsia="仿宋_GB2312" w:cs="仿宋_GB2312"/>
          <w:color w:val="000000"/>
          <w:sz w:val="32"/>
          <w:szCs w:val="32"/>
        </w:rPr>
        <w:t>修补</w:t>
      </w:r>
      <w:r>
        <w:rPr>
          <w:rFonts w:hint="eastAsia" w:ascii="仿宋_GB2312" w:hAnsi="仿宋_GB2312" w:eastAsia="仿宋_GB2312" w:cs="仿宋_GB2312"/>
          <w:color w:val="000000"/>
          <w:sz w:val="32"/>
          <w:szCs w:val="32"/>
          <w:lang w:eastAsia="zh-CN"/>
        </w:rPr>
        <w:t>等。</w:t>
      </w:r>
      <w:r>
        <w:rPr>
          <w:rFonts w:hint="eastAsia" w:ascii="仿宋_GB2312" w:hAnsi="仿宋_GB2312" w:eastAsia="仿宋_GB2312" w:cs="仿宋_GB2312"/>
          <w:color w:val="000000"/>
          <w:sz w:val="32"/>
          <w:szCs w:val="32"/>
        </w:rPr>
        <w:t>针对存在问题，电建集团安委办要求各企业要强化现场安全管理，围绕安全责任落实</w:t>
      </w:r>
      <w:r>
        <w:rPr>
          <w:rFonts w:hint="eastAsia" w:ascii="仿宋_GB2312" w:hAnsi="仿宋_GB2312" w:eastAsia="仿宋_GB2312" w:cs="仿宋_GB2312"/>
          <w:color w:val="000000"/>
          <w:sz w:val="32"/>
          <w:szCs w:val="32"/>
          <w:lang w:eastAsia="zh-CN"/>
        </w:rPr>
        <w:t>和</w:t>
      </w:r>
      <w:r>
        <w:rPr>
          <w:rFonts w:hint="eastAsia" w:ascii="仿宋_GB2312" w:hAnsi="仿宋_GB2312" w:eastAsia="仿宋_GB2312" w:cs="仿宋_GB2312"/>
          <w:color w:val="000000"/>
          <w:sz w:val="32"/>
          <w:szCs w:val="32"/>
        </w:rPr>
        <w:t>安全措施</w:t>
      </w:r>
      <w:r>
        <w:rPr>
          <w:rFonts w:hint="eastAsia" w:ascii="仿宋_GB2312" w:hAnsi="仿宋_GB2312" w:eastAsia="仿宋_GB2312" w:cs="仿宋_GB2312"/>
          <w:color w:val="000000"/>
          <w:sz w:val="32"/>
          <w:szCs w:val="32"/>
          <w:lang w:eastAsia="zh-CN"/>
        </w:rPr>
        <w:t>落实</w:t>
      </w:r>
      <w:r>
        <w:rPr>
          <w:rFonts w:hint="eastAsia" w:ascii="仿宋_GB2312" w:hAnsi="仿宋_GB2312" w:eastAsia="仿宋_GB2312" w:cs="仿宋_GB2312"/>
          <w:color w:val="000000"/>
          <w:sz w:val="32"/>
          <w:szCs w:val="32"/>
        </w:rPr>
        <w:t>，</w:t>
      </w:r>
      <w:r>
        <w:rPr>
          <w:rFonts w:hint="eastAsia" w:ascii="仿宋_GB2312" w:eastAsia="仿宋_GB2312"/>
          <w:color w:val="000000" w:themeColor="text1"/>
          <w:sz w:val="32"/>
          <w:szCs w:val="32"/>
          <w14:textFill>
            <w14:solidFill>
              <w14:schemeClr w14:val="tx1"/>
            </w14:solidFill>
          </w14:textFill>
        </w:rPr>
        <w:t>开展</w:t>
      </w:r>
      <w:r>
        <w:rPr>
          <w:rFonts w:hint="eastAsia" w:ascii="仿宋_GB2312" w:hAnsi="仿宋_GB2312" w:eastAsia="仿宋_GB2312" w:cs="仿宋_GB2312"/>
          <w:color w:val="000000"/>
          <w:sz w:val="32"/>
          <w:szCs w:val="32"/>
        </w:rPr>
        <w:t>“举一反三”</w:t>
      </w:r>
      <w:r>
        <w:rPr>
          <w:rFonts w:hint="eastAsia" w:ascii="仿宋_GB2312" w:hAnsi="仿宋_GB2312" w:eastAsia="仿宋_GB2312" w:cs="仿宋_GB2312"/>
          <w:color w:val="000000"/>
          <w:sz w:val="32"/>
          <w:szCs w:val="32"/>
          <w:lang w:eastAsia="zh-CN"/>
        </w:rPr>
        <w:t>隐患排查，并</w:t>
      </w:r>
      <w:r>
        <w:rPr>
          <w:rFonts w:hint="eastAsia" w:ascii="仿宋_GB2312" w:hAnsi="仿宋_GB2312" w:eastAsia="仿宋_GB2312" w:cs="仿宋_GB2312"/>
          <w:color w:val="000000"/>
          <w:sz w:val="32"/>
          <w:szCs w:val="32"/>
        </w:rPr>
        <w:t>推动查隐患、促整改</w:t>
      </w:r>
      <w:r>
        <w:rPr>
          <w:rFonts w:hint="eastAsia" w:ascii="仿宋_GB2312" w:hAnsi="仿宋_GB2312" w:eastAsia="仿宋_GB2312" w:cs="仿宋_GB2312"/>
          <w:color w:val="000000"/>
          <w:sz w:val="32"/>
          <w:szCs w:val="32"/>
          <w:lang w:eastAsia="zh-CN"/>
        </w:rPr>
        <w:t>的</w:t>
      </w:r>
      <w:r>
        <w:rPr>
          <w:rFonts w:hint="eastAsia" w:ascii="仿宋_GB2312" w:hAnsi="仿宋_GB2312" w:eastAsia="仿宋_GB2312" w:cs="仿宋_GB2312"/>
          <w:color w:val="000000"/>
          <w:sz w:val="32"/>
          <w:szCs w:val="32"/>
        </w:rPr>
        <w:t>闭环管理</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彻底</w:t>
      </w:r>
      <w:r>
        <w:rPr>
          <w:rFonts w:hint="eastAsia" w:ascii="仿宋_GB2312" w:hAnsi="仿宋_GB2312" w:eastAsia="仿宋_GB2312" w:cs="仿宋_GB2312"/>
          <w:color w:val="000000"/>
          <w:sz w:val="32"/>
          <w:szCs w:val="32"/>
          <w:lang w:eastAsia="zh-CN"/>
        </w:rPr>
        <w:t>消除</w:t>
      </w:r>
      <w:r>
        <w:rPr>
          <w:rFonts w:hint="eastAsia" w:ascii="仿宋_GB2312" w:hAnsi="仿宋_GB2312" w:eastAsia="仿宋_GB2312" w:cs="仿宋_GB2312"/>
          <w:color w:val="000000"/>
          <w:sz w:val="32"/>
          <w:szCs w:val="32"/>
        </w:rPr>
        <w:t>各种风险隐患</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坚决守稳守牢安全发展底线红线。</w:t>
      </w:r>
    </w:p>
    <w:p w14:paraId="6744D08F">
      <w:pPr>
        <w:spacing w:line="360" w:lineRule="auto"/>
        <w:ind w:firstLine="640" w:firstLineChars="200"/>
        <w:rPr>
          <w:rFonts w:hint="eastAsia" w:ascii="黑体" w:hAnsi="黑体" w:eastAsia="黑体"/>
          <w:color w:val="000000" w:themeColor="text1"/>
          <w:sz w:val="32"/>
          <w:szCs w:val="32"/>
          <w14:textFill>
            <w14:solidFill>
              <w14:schemeClr w14:val="tx1"/>
            </w14:solidFill>
          </w14:textFill>
        </w:rPr>
      </w:pPr>
    </w:p>
    <w:p w14:paraId="4C3BE796">
      <w:pPr>
        <w:spacing w:line="360" w:lineRule="auto"/>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三、</w:t>
      </w:r>
      <w:r>
        <w:rPr>
          <w:rFonts w:hint="eastAsia" w:ascii="黑体" w:hAnsi="黑体" w:eastAsia="黑体"/>
          <w:color w:val="000000" w:themeColor="text1"/>
          <w:sz w:val="32"/>
          <w:szCs w:val="32"/>
          <w:lang w:val="en-US" w:eastAsia="zh-CN"/>
          <w14:textFill>
            <w14:solidFill>
              <w14:schemeClr w14:val="tx1"/>
            </w14:solidFill>
          </w14:textFill>
        </w:rPr>
        <w:t>5</w:t>
      </w:r>
      <w:r>
        <w:rPr>
          <w:rFonts w:hint="eastAsia" w:ascii="黑体" w:hAnsi="黑体" w:eastAsia="黑体"/>
          <w:color w:val="000000" w:themeColor="text1"/>
          <w:sz w:val="32"/>
          <w:szCs w:val="32"/>
          <w14:textFill>
            <w14:solidFill>
              <w14:schemeClr w14:val="tx1"/>
            </w14:solidFill>
          </w14:textFill>
        </w:rPr>
        <w:t>月份安全生产主要工作</w:t>
      </w:r>
    </w:p>
    <w:p w14:paraId="7F04A95F">
      <w:pPr>
        <w:tabs>
          <w:tab w:val="left" w:pos="0"/>
        </w:tabs>
        <w:spacing w:line="360" w:lineRule="auto"/>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（一）召开集团公司安全生产会议，听取下属企业安全生产工作汇报，传达上级部门安全生产工作精神，部署集团公司下阶段主要安全生产工作。     </w:t>
      </w:r>
    </w:p>
    <w:p w14:paraId="144131D6">
      <w:pPr>
        <w:tabs>
          <w:tab w:val="left" w:pos="0"/>
        </w:tabs>
        <w:spacing w:line="360" w:lineRule="auto"/>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要求各下属企业按照佛山市消防安全委员会关于印发《佛山市人员密集场所动火作业和建筑保温材料安全隐患专项整治实施方案》的通知要求，开展人员密集场所动火作业和建筑保温材料安全隐患专项整治，预防火灾事故发生。</w:t>
      </w:r>
    </w:p>
    <w:p w14:paraId="77CA4B70">
      <w:pPr>
        <w:tabs>
          <w:tab w:val="left" w:pos="0"/>
        </w:tabs>
        <w:spacing w:line="360" w:lineRule="auto"/>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要求各下属企业按照佛山市安全生产委员会佛山市消防安全委员会关于印发《佛山市2025年工贸行业、化工行业、物流仓储和垃圾废品回收场所消防安全专项整治方案》的通知要求，立即开展专项排查整治工作，并安排专人</w:t>
      </w:r>
      <w:r>
        <w:rPr>
          <w:rFonts w:hint="eastAsia" w:ascii="仿宋_GB2312" w:hAnsi="仿宋_GB2312" w:eastAsia="仿宋_GB2312" w:cs="仿宋_GB2312"/>
          <w:color w:val="000000"/>
          <w:sz w:val="32"/>
          <w:szCs w:val="32"/>
          <w:lang w:eastAsia="zh-CN"/>
        </w:rPr>
        <w:t>按时</w:t>
      </w:r>
      <w:r>
        <w:rPr>
          <w:rFonts w:hint="eastAsia" w:ascii="仿宋_GB2312" w:hAnsi="仿宋_GB2312" w:eastAsia="仿宋_GB2312" w:cs="仿宋_GB2312"/>
          <w:color w:val="000000"/>
          <w:sz w:val="32"/>
          <w:szCs w:val="32"/>
        </w:rPr>
        <w:t>将方案、部署情况、工作小结及专项治理总结报</w:t>
      </w:r>
      <w:r>
        <w:rPr>
          <w:rFonts w:hint="eastAsia" w:ascii="仿宋_GB2312" w:hAnsi="仿宋_GB2312" w:eastAsia="仿宋_GB2312" w:cs="仿宋_GB2312"/>
          <w:color w:val="000000"/>
          <w:sz w:val="32"/>
          <w:szCs w:val="32"/>
          <w:lang w:eastAsia="zh-CN"/>
        </w:rPr>
        <w:t>集团公司</w:t>
      </w:r>
      <w:r>
        <w:rPr>
          <w:rFonts w:hint="eastAsia" w:ascii="仿宋_GB2312" w:hAnsi="仿宋_GB2312" w:eastAsia="仿宋_GB2312" w:cs="仿宋_GB2312"/>
          <w:color w:val="000000"/>
          <w:sz w:val="32"/>
          <w:szCs w:val="32"/>
        </w:rPr>
        <w:t>安委办。</w:t>
      </w:r>
    </w:p>
    <w:p w14:paraId="41E533B7">
      <w:pPr>
        <w:tabs>
          <w:tab w:val="left" w:pos="0"/>
        </w:tabs>
        <w:spacing w:line="360" w:lineRule="auto"/>
        <w:ind w:firstLine="640" w:firstLineChars="200"/>
        <w:rPr>
          <w:rFonts w:ascii="仿宋_GB2312" w:hAnsi="仿宋_GB2312" w:eastAsia="仿宋_GB2312" w:cs="仿宋_GB2312"/>
          <w:color w:val="0000FF"/>
          <w:sz w:val="32"/>
          <w:szCs w:val="32"/>
        </w:rPr>
      </w:pPr>
      <w:r>
        <w:rPr>
          <w:rFonts w:hint="eastAsia" w:ascii="仿宋_GB2312" w:hAnsi="仿宋_GB2312" w:eastAsia="仿宋_GB2312" w:cs="仿宋_GB2312"/>
          <w:color w:val="000000"/>
          <w:sz w:val="32"/>
          <w:szCs w:val="32"/>
        </w:rPr>
        <w:t>（四）要求各下属企业按照佛山市安全生产委员会办公室转发关于认真贯彻落实习近平总书记重要指示精神坚决防范遏制重特大事故的通知要求，持续深化隐患排查治理工作，实现重大事故隐患“动态清零”，防范遏制重特大事故发生。</w:t>
      </w:r>
    </w:p>
    <w:p w14:paraId="26F6E3A8">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（五）做好安全生产隐患排查治理信息统计和报送工作，按要求将安全生产隐患排查信息统计资料报送佛控集团和南方能源监管局。</w:t>
      </w:r>
    </w:p>
    <w:p w14:paraId="31ECBC59">
      <w:pPr>
        <w:spacing w:line="360" w:lineRule="auto"/>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四、信息传递</w:t>
      </w:r>
    </w:p>
    <w:p w14:paraId="7A548283">
      <w:pPr>
        <w:ind w:firstLine="648" w:firstLineChars="200"/>
        <w:rPr>
          <w:rFonts w:hint="eastAsia"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（一）文件通知转发</w:t>
      </w:r>
    </w:p>
    <w:p w14:paraId="34BCCE6E">
      <w:pPr>
        <w:ind w:firstLine="648" w:firstLineChars="200"/>
        <w:rPr>
          <w:rFonts w:hint="eastAsia"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1.佛山市消防救援支队转发关于组织开展联合专项检查行动的通知。</w:t>
      </w:r>
    </w:p>
    <w:p w14:paraId="3DB65365">
      <w:pPr>
        <w:ind w:firstLine="648" w:firstLineChars="200"/>
        <w:rPr>
          <w:rFonts w:hint="eastAsia"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2.佛山市消防安全委员会办公室关于佛山市4月份消防安全形势分析及5月份消防工作预警的报告。</w:t>
      </w:r>
    </w:p>
    <w:p w14:paraId="08A12F1C">
      <w:pPr>
        <w:ind w:firstLine="648" w:firstLineChars="200"/>
        <w:rPr>
          <w:rFonts w:hint="eastAsia"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3.佛山市安全生产委员会办公室佛山市道路交通安全工作联席会议办公室转发关于切实加强道路交通事故预防工作的通知。</w:t>
      </w:r>
    </w:p>
    <w:p w14:paraId="20E6B85A">
      <w:pPr>
        <w:spacing w:line="360" w:lineRule="auto"/>
        <w:ind w:firstLine="640" w:firstLineChars="200"/>
        <w:rPr>
          <w:rStyle w:val="21"/>
          <w:rFonts w:ascii="仿宋" w:hAnsi="仿宋" w:eastAsia="仿宋"/>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（二）工作简讯</w:t>
      </w:r>
    </w:p>
    <w:p w14:paraId="6AAD16A4">
      <w:pPr>
        <w:pStyle w:val="12"/>
        <w:shd w:val="clear" w:color="auto" w:fill="FFFFFF"/>
        <w:spacing w:before="0" w:beforeAutospacing="0" w:after="0" w:afterAutospacing="0" w:line="336" w:lineRule="atLeast"/>
        <w:ind w:firstLine="640"/>
        <w:jc w:val="both"/>
        <w:rPr>
          <w:rFonts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1.恒益热电厂</w:t>
      </w:r>
      <w:r>
        <w:rPr>
          <w:rFonts w:hint="eastAsia" w:ascii="仿宋_GB2312" w:hAnsi="Times New Roman" w:eastAsia="仿宋_GB2312"/>
          <w:color w:val="000000" w:themeColor="text1"/>
          <w:sz w:val="32"/>
          <w:szCs w:val="32"/>
          <w14:textFill>
            <w14:solidFill>
              <w14:schemeClr w14:val="tx1"/>
            </w14:solidFill>
          </w14:textFill>
        </w:rPr>
        <w:t>安全简讯</w:t>
      </w:r>
    </w:p>
    <w:p w14:paraId="6F1979EF">
      <w:pPr>
        <w:ind w:firstLine="648" w:firstLineChars="200"/>
        <w:rPr>
          <w:rFonts w:hint="eastAsia"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恒益热电厂组织开展安全隐患“举一反三”专项行动；开展《事故报告、调查与处理管理标准》修订工作；组织特种设备安全员内部安全培训</w:t>
      </w:r>
      <w:r>
        <w:rPr>
          <w:rFonts w:hint="eastAsia" w:ascii="仿宋_GB2312" w:hAnsi="仿宋_GB2312" w:eastAsia="仿宋_GB2312" w:cs="仿宋_GB2312"/>
          <w:color w:val="000000" w:themeColor="text1"/>
          <w:sz w:val="32"/>
          <w:szCs w:val="32"/>
          <w14:textFill>
            <w14:solidFill>
              <w14:schemeClr w14:val="tx1"/>
            </w14:solidFill>
          </w14:textFill>
        </w:rPr>
        <w:t>,共</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9</w:t>
      </w:r>
      <w:r>
        <w:rPr>
          <w:rFonts w:hint="eastAsia" w:ascii="仿宋_GB2312" w:hAnsi="仿宋_GB2312" w:eastAsia="仿宋_GB2312" w:cs="仿宋_GB2312"/>
          <w:color w:val="000000" w:themeColor="text1"/>
          <w:sz w:val="32"/>
          <w:szCs w:val="32"/>
          <w14:textFill>
            <w14:solidFill>
              <w14:schemeClr w14:val="tx1"/>
            </w14:solidFill>
          </w14:textFill>
        </w:rPr>
        <w:t>人参加</w:t>
      </w:r>
      <w:r>
        <w:rPr>
          <w:rFonts w:hint="eastAsia" w:ascii="仿宋_GB2312" w:hAnsi="仿宋_GB2312" w:eastAsia="仿宋_GB2312" w:cs="仿宋_GB2312"/>
          <w:color w:val="000000" w:themeColor="text1"/>
          <w:spacing w:val="2"/>
          <w:sz w:val="32"/>
          <w:szCs w:val="32"/>
          <w14:textFill>
            <w14:solidFill>
              <w14:schemeClr w14:val="tx1"/>
            </w14:solidFill>
          </w14:textFill>
        </w:rPr>
        <w:t>；完成氨站重大危险源核销</w:t>
      </w: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工作；组织</w:t>
      </w:r>
      <w:r>
        <w:rPr>
          <w:rFonts w:hint="eastAsia" w:ascii="仿宋_GB2312" w:hAnsi="仿宋_GB2312" w:eastAsia="仿宋_GB2312" w:cs="仿宋_GB2312"/>
          <w:color w:val="000000" w:themeColor="text1"/>
          <w:spacing w:val="2"/>
          <w:sz w:val="32"/>
          <w:szCs w:val="32"/>
          <w14:textFill>
            <w14:solidFill>
              <w14:schemeClr w14:val="tx1"/>
            </w14:solidFill>
          </w14:textFill>
        </w:rPr>
        <w:t>开展“安全始于班组、隐患随手拍”活动。</w:t>
      </w:r>
    </w:p>
    <w:p w14:paraId="3E945B5B">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lang w:val="en-US" w:eastAsia="zh-CN"/>
          <w14:textFill>
            <w14:solidFill>
              <w14:schemeClr w14:val="tx1"/>
            </w14:solidFill>
          </w14:textFill>
        </w:rPr>
        <w:t>2</w:t>
      </w:r>
      <w:r>
        <w:rPr>
          <w:rFonts w:hint="eastAsia" w:ascii="仿宋_GB2312" w:hAnsi="Times New Roman" w:eastAsia="仿宋_GB2312"/>
          <w:color w:val="000000" w:themeColor="text1"/>
          <w:sz w:val="32"/>
          <w:szCs w:val="32"/>
          <w14:textFill>
            <w14:solidFill>
              <w14:schemeClr w14:val="tx1"/>
            </w14:solidFill>
          </w14:textFill>
        </w:rPr>
        <w:t>.环保建材公司安全简讯</w:t>
      </w:r>
    </w:p>
    <w:p w14:paraId="6641E812">
      <w:pPr>
        <w:spacing w:line="360" w:lineRule="auto"/>
        <w:ind w:firstLine="648" w:firstLineChars="200"/>
        <w:rPr>
          <w:rFonts w:hint="eastAsia" w:ascii="仿宋_GB2312" w:hAnsi="仿宋_GB2312" w:cs="仿宋_GB2312" w:eastAsiaTheme="minorEastAsia"/>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环保建材公司组织开展安全隐患“举一反三”专项行动；组织外包工程人员安全培训,共</w:t>
      </w:r>
      <w:r>
        <w:rPr>
          <w:rFonts w:hint="eastAsia" w:ascii="仿宋_GB2312" w:hAnsi="仿宋_GB2312" w:eastAsia="仿宋_GB2312" w:cs="仿宋_GB2312"/>
          <w:color w:val="000000" w:themeColor="text1"/>
          <w:spacing w:val="2"/>
          <w:sz w:val="32"/>
          <w:szCs w:val="32"/>
          <w:lang w:val="en-US" w:eastAsia="zh-CN"/>
          <w14:textFill>
            <w14:solidFill>
              <w14:schemeClr w14:val="tx1"/>
            </w14:solidFill>
          </w14:textFill>
        </w:rPr>
        <w:t>3</w:t>
      </w:r>
      <w:r>
        <w:rPr>
          <w:rFonts w:hint="eastAsia" w:ascii="仿宋_GB2312" w:hAnsi="仿宋_GB2312" w:eastAsia="仿宋_GB2312" w:cs="仿宋_GB2312"/>
          <w:color w:val="000000" w:themeColor="text1"/>
          <w:spacing w:val="2"/>
          <w:sz w:val="32"/>
          <w:szCs w:val="32"/>
          <w14:textFill>
            <w14:solidFill>
              <w14:schemeClr w14:val="tx1"/>
            </w14:solidFill>
          </w14:textFill>
        </w:rPr>
        <w:t>人参加；开展《蒸压釜使用安全管理标准》制度执行</w:t>
      </w: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情况</w:t>
      </w:r>
      <w:r>
        <w:rPr>
          <w:rFonts w:hint="eastAsia" w:ascii="仿宋_GB2312" w:hAnsi="仿宋_GB2312" w:eastAsia="仿宋_GB2312" w:cs="仿宋_GB2312"/>
          <w:color w:val="000000" w:themeColor="text1"/>
          <w:spacing w:val="2"/>
          <w:sz w:val="32"/>
          <w:szCs w:val="32"/>
          <w14:textFill>
            <w14:solidFill>
              <w14:schemeClr w14:val="tx1"/>
            </w14:solidFill>
          </w14:textFill>
        </w:rPr>
        <w:t>检查工作；</w:t>
      </w:r>
      <w:r>
        <w:rPr>
          <w:rFonts w:hint="eastAsia" w:ascii="仿宋_GB2312" w:hAnsi="仿宋_GB2312" w:eastAsia="仿宋_GB2312" w:cs="仿宋_GB2312"/>
          <w:color w:val="000000" w:themeColor="text1"/>
          <w:spacing w:val="2"/>
          <w:sz w:val="32"/>
          <w:szCs w:val="32"/>
          <w:lang w:val="en-US" w:eastAsia="zh-CN"/>
          <w14:textFill>
            <w14:solidFill>
              <w14:schemeClr w14:val="tx1"/>
            </w14:solidFill>
          </w14:textFill>
        </w:rPr>
        <w:t>完成2025年度蒸压釜、分气缸、压力管道的年度检查工作；</w:t>
      </w: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按照</w:t>
      </w:r>
      <w:r>
        <w:rPr>
          <w:rFonts w:hint="eastAsia" w:ascii="仿宋_GB2312" w:hAnsi="仿宋_GB2312" w:eastAsia="仿宋_GB2312" w:cs="仿宋_GB2312"/>
          <w:color w:val="000000" w:themeColor="text1"/>
          <w:spacing w:val="2"/>
          <w:sz w:val="32"/>
          <w:szCs w:val="32"/>
          <w14:textFill>
            <w14:solidFill>
              <w14:schemeClr w14:val="tx1"/>
            </w14:solidFill>
          </w14:textFill>
        </w:rPr>
        <w:t>《佛山市三水区工贸行业企业主要负责人安全生产履职专项整治工作方案》完成自查工作</w:t>
      </w:r>
      <w:r>
        <w:rPr>
          <w:rFonts w:hint="eastAsia" w:asciiTheme="minorEastAsia" w:hAnsiTheme="minorEastAsia" w:eastAsiaTheme="minorEastAsia"/>
          <w:spacing w:val="-2"/>
          <w:sz w:val="24"/>
          <w:lang w:eastAsia="zh-CN"/>
        </w:rPr>
        <w:t>。</w:t>
      </w:r>
    </w:p>
    <w:p w14:paraId="54980DD2">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lang w:val="en-US" w:eastAsia="zh-CN"/>
          <w14:textFill>
            <w14:solidFill>
              <w14:schemeClr w14:val="tx1"/>
            </w14:solidFill>
          </w14:textFill>
        </w:rPr>
        <w:t>3</w:t>
      </w:r>
      <w:r>
        <w:rPr>
          <w:rFonts w:hint="eastAsia" w:ascii="仿宋_GB2312" w:hAnsi="Times New Roman" w:eastAsia="仿宋_GB2312"/>
          <w:color w:val="000000" w:themeColor="text1"/>
          <w:sz w:val="32"/>
          <w:szCs w:val="32"/>
          <w14:textFill>
            <w14:solidFill>
              <w14:schemeClr w14:val="tx1"/>
            </w14:solidFill>
          </w14:textFill>
        </w:rPr>
        <w:t>.高顿泰公司安全简讯</w:t>
      </w:r>
    </w:p>
    <w:p w14:paraId="0F3E1C5A">
      <w:pPr>
        <w:spacing w:line="360" w:lineRule="auto"/>
        <w:ind w:firstLine="648"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高顿泰公司组织开展安全隐患“举一反三”专项行动；开展</w:t>
      </w: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应急管理</w:t>
      </w:r>
      <w:r>
        <w:rPr>
          <w:rFonts w:hint="eastAsia" w:ascii="仿宋_GB2312" w:hAnsi="仿宋_GB2312" w:eastAsia="仿宋_GB2312" w:cs="仿宋_GB2312"/>
          <w:color w:val="000000" w:themeColor="text1"/>
          <w:spacing w:val="2"/>
          <w:sz w:val="32"/>
          <w:szCs w:val="32"/>
          <w14:textFill>
            <w14:solidFill>
              <w14:schemeClr w14:val="tx1"/>
            </w14:solidFill>
          </w14:textFill>
        </w:rPr>
        <w:t>专项检查；</w:t>
      </w: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整理天然气锅炉排污许可证管理台账</w:t>
      </w:r>
      <w:r>
        <w:rPr>
          <w:rFonts w:hint="eastAsia" w:ascii="仿宋_GB2312" w:hAnsi="仿宋_GB2312" w:eastAsia="仿宋_GB2312" w:cs="仿宋_GB2312"/>
          <w:color w:val="000000" w:themeColor="text1"/>
          <w:spacing w:val="2"/>
          <w:sz w:val="32"/>
          <w:szCs w:val="32"/>
          <w14:textFill>
            <w14:solidFill>
              <w14:schemeClr w14:val="tx1"/>
            </w14:solidFill>
          </w14:textFill>
        </w:rPr>
        <w:t>；开展安全隐患</w:t>
      </w: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排查治理培训</w:t>
      </w:r>
      <w:r>
        <w:rPr>
          <w:rFonts w:hint="eastAsia" w:ascii="仿宋_GB2312" w:hAnsi="仿宋_GB2312" w:eastAsia="仿宋_GB2312" w:cs="仿宋_GB2312"/>
          <w:color w:val="000000" w:themeColor="text1"/>
          <w:spacing w:val="2"/>
          <w:sz w:val="32"/>
          <w:szCs w:val="32"/>
          <w14:textFill>
            <w14:solidFill>
              <w14:schemeClr w14:val="tx1"/>
            </w14:solidFill>
          </w14:textFill>
        </w:rPr>
        <w:t>，共</w:t>
      </w:r>
      <w:r>
        <w:rPr>
          <w:rFonts w:hint="eastAsia" w:ascii="仿宋_GB2312" w:hAnsi="仿宋_GB2312" w:eastAsia="仿宋_GB2312" w:cs="仿宋_GB2312"/>
          <w:color w:val="000000" w:themeColor="text1"/>
          <w:spacing w:val="2"/>
          <w:sz w:val="32"/>
          <w:szCs w:val="32"/>
          <w:lang w:val="en-US" w:eastAsia="zh-CN"/>
          <w14:textFill>
            <w14:solidFill>
              <w14:schemeClr w14:val="tx1"/>
            </w14:solidFill>
          </w14:textFill>
        </w:rPr>
        <w:t>11</w:t>
      </w:r>
      <w:r>
        <w:rPr>
          <w:rFonts w:hint="eastAsia" w:ascii="仿宋_GB2312" w:hAnsi="仿宋_GB2312" w:eastAsia="仿宋_GB2312" w:cs="仿宋_GB2312"/>
          <w:color w:val="000000" w:themeColor="text1"/>
          <w:spacing w:val="2"/>
          <w:sz w:val="32"/>
          <w:szCs w:val="32"/>
          <w14:textFill>
            <w14:solidFill>
              <w14:schemeClr w14:val="tx1"/>
            </w14:solidFill>
          </w14:textFill>
        </w:rPr>
        <w:t>人参加</w:t>
      </w:r>
      <w:r>
        <w:rPr>
          <w:rFonts w:hint="eastAsia" w:ascii="仿宋_GB2312" w:hAnsi="仿宋_GB2312" w:eastAsia="仿宋_GB2312" w:cs="仿宋_GB2312"/>
          <w:color w:val="000000" w:themeColor="text1"/>
          <w:sz w:val="32"/>
          <w:szCs w:val="32"/>
          <w14:textFill>
            <w14:solidFill>
              <w14:schemeClr w14:val="tx1"/>
            </w14:solidFill>
          </w14:textFill>
        </w:rPr>
        <w:t>。</w:t>
      </w:r>
    </w:p>
    <w:p w14:paraId="324CF9CB">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lang w:val="en-US" w:eastAsia="zh-CN"/>
          <w14:textFill>
            <w14:solidFill>
              <w14:schemeClr w14:val="tx1"/>
            </w14:solidFill>
          </w14:textFill>
        </w:rPr>
        <w:t>4</w:t>
      </w:r>
      <w:r>
        <w:rPr>
          <w:rFonts w:hint="eastAsia" w:ascii="仿宋_GB2312" w:hAnsi="Times New Roman" w:eastAsia="仿宋_GB2312"/>
          <w:color w:val="000000" w:themeColor="text1"/>
          <w:sz w:val="32"/>
          <w:szCs w:val="32"/>
          <w14:textFill>
            <w14:solidFill>
              <w14:schemeClr w14:val="tx1"/>
            </w14:solidFill>
          </w14:textFill>
        </w:rPr>
        <w:t>.粤</w:t>
      </w:r>
      <w:r>
        <w:rPr>
          <w:rFonts w:hint="eastAsia" w:ascii="仿宋_GB2312" w:hAnsi="仿宋_GB2312" w:eastAsia="仿宋_GB2312" w:cs="仿宋_GB2312"/>
          <w:color w:val="000000" w:themeColor="text1"/>
          <w:sz w:val="32"/>
          <w:szCs w:val="32"/>
          <w14:textFill>
            <w14:solidFill>
              <w14:schemeClr w14:val="tx1"/>
            </w14:solidFill>
          </w14:textFill>
        </w:rPr>
        <w:t>构公司安全简讯</w:t>
      </w:r>
    </w:p>
    <w:p w14:paraId="2968120C">
      <w:pPr>
        <w:spacing w:line="360" w:lineRule="auto"/>
        <w:ind w:firstLine="648" w:firstLineChars="200"/>
        <w:rPr>
          <w:rFonts w:hint="eastAsia"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粤构公司组织开展安全隐患“举一反三”专项行动；</w:t>
      </w: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继续</w:t>
      </w:r>
      <w:r>
        <w:rPr>
          <w:rFonts w:hint="eastAsia" w:ascii="仿宋_GB2312" w:hAnsi="仿宋_GB2312" w:eastAsia="仿宋_GB2312" w:cs="仿宋_GB2312"/>
          <w:color w:val="000000" w:themeColor="text1"/>
          <w:spacing w:val="2"/>
          <w:sz w:val="32"/>
          <w:szCs w:val="32"/>
          <w14:textFill>
            <w14:solidFill>
              <w14:schemeClr w14:val="tx1"/>
            </w14:solidFill>
          </w14:textFill>
        </w:rPr>
        <w:t>组织开展码头应急预案评审工作；对</w:t>
      </w: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储气罐</w:t>
      </w:r>
      <w:r>
        <w:rPr>
          <w:rFonts w:hint="eastAsia" w:ascii="仿宋_GB2312" w:hAnsi="仿宋_GB2312" w:eastAsia="仿宋_GB2312" w:cs="仿宋_GB2312"/>
          <w:color w:val="000000" w:themeColor="text1"/>
          <w:spacing w:val="2"/>
          <w:sz w:val="32"/>
          <w:szCs w:val="32"/>
          <w14:textFill>
            <w14:solidFill>
              <w14:schemeClr w14:val="tx1"/>
            </w14:solidFill>
          </w14:textFill>
        </w:rPr>
        <w:t>的压力表</w:t>
      </w: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和安全阀</w:t>
      </w:r>
      <w:r>
        <w:rPr>
          <w:rFonts w:hint="eastAsia" w:ascii="仿宋_GB2312" w:hAnsi="仿宋_GB2312" w:eastAsia="仿宋_GB2312" w:cs="仿宋_GB2312"/>
          <w:color w:val="000000" w:themeColor="text1"/>
          <w:spacing w:val="2"/>
          <w:sz w:val="32"/>
          <w:szCs w:val="32"/>
          <w14:textFill>
            <w14:solidFill>
              <w14:schemeClr w14:val="tx1"/>
            </w14:solidFill>
          </w14:textFill>
        </w:rPr>
        <w:t>进行年检</w:t>
      </w: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，共</w:t>
      </w:r>
      <w:r>
        <w:rPr>
          <w:rFonts w:hint="eastAsia" w:ascii="仿宋_GB2312" w:hAnsi="仿宋_GB2312" w:eastAsia="仿宋_GB2312" w:cs="仿宋_GB2312"/>
          <w:color w:val="000000" w:themeColor="text1"/>
          <w:spacing w:val="2"/>
          <w:sz w:val="32"/>
          <w:szCs w:val="32"/>
          <w:lang w:val="en-US" w:eastAsia="zh-CN"/>
          <w14:textFill>
            <w14:solidFill>
              <w14:schemeClr w14:val="tx1"/>
            </w14:solidFill>
          </w14:textFill>
        </w:rPr>
        <w:t>8套</w:t>
      </w:r>
      <w:r>
        <w:rPr>
          <w:rFonts w:hint="eastAsia" w:ascii="仿宋_GB2312" w:hAnsi="仿宋_GB2312" w:eastAsia="仿宋_GB2312" w:cs="仿宋_GB2312"/>
          <w:color w:val="000000" w:themeColor="text1"/>
          <w:spacing w:val="2"/>
          <w:sz w:val="32"/>
          <w:szCs w:val="32"/>
          <w14:textFill>
            <w14:solidFill>
              <w14:schemeClr w14:val="tx1"/>
            </w14:solidFill>
          </w14:textFill>
        </w:rPr>
        <w:t>；组织</w:t>
      </w:r>
      <w:r>
        <w:rPr>
          <w:rFonts w:hint="eastAsia" w:ascii="仿宋_GB2312" w:hAnsi="仿宋_GB2312" w:eastAsia="仿宋_GB2312" w:cs="仿宋_GB2312"/>
          <w:color w:val="000000" w:themeColor="text1"/>
          <w:spacing w:val="2"/>
          <w:sz w:val="32"/>
          <w:szCs w:val="32"/>
          <w:lang w:eastAsia="zh-CN"/>
          <w14:textFill>
            <w14:solidFill>
              <w14:schemeClr w14:val="tx1"/>
            </w14:solidFill>
          </w14:textFill>
        </w:rPr>
        <w:t>开展</w:t>
      </w:r>
      <w:r>
        <w:rPr>
          <w:rFonts w:hint="eastAsia" w:ascii="仿宋_GB2312" w:hAnsi="仿宋_GB2312" w:eastAsia="仿宋_GB2312" w:cs="仿宋_GB2312"/>
          <w:color w:val="000000" w:themeColor="text1"/>
          <w:spacing w:val="2"/>
          <w:sz w:val="32"/>
          <w:szCs w:val="32"/>
          <w:lang w:val="en-US" w:eastAsia="zh-CN"/>
          <w14:textFill>
            <w14:solidFill>
              <w14:schemeClr w14:val="tx1"/>
            </w14:solidFill>
          </w14:textFill>
        </w:rPr>
        <w:t>端午节前安全生产大检查</w:t>
      </w:r>
      <w:r>
        <w:rPr>
          <w:rFonts w:hint="eastAsia" w:ascii="仿宋_GB2312" w:hAnsi="仿宋_GB2312" w:eastAsia="仿宋_GB2312" w:cs="仿宋_GB2312"/>
          <w:color w:val="000000" w:themeColor="text1"/>
          <w:spacing w:val="2"/>
          <w:sz w:val="32"/>
          <w:szCs w:val="32"/>
          <w14:textFill>
            <w14:solidFill>
              <w14:schemeClr w14:val="tx1"/>
            </w14:solidFill>
          </w14:textFill>
        </w:rPr>
        <w:t>。</w:t>
      </w:r>
    </w:p>
    <w:p w14:paraId="7CE734C2">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（三）监管动态</w:t>
      </w:r>
    </w:p>
    <w:p w14:paraId="54B6A5BB">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1.</w:t>
      </w:r>
      <w:r>
        <w:rPr>
          <w:rFonts w:hint="eastAsia" w:ascii="仿宋_GB2312" w:hAnsi="Times New Roman" w:eastAsia="仿宋_GB2312"/>
          <w:color w:val="000000" w:themeColor="text1"/>
          <w:sz w:val="32"/>
          <w:szCs w:val="32"/>
          <w14:textFill>
            <w14:solidFill>
              <w14:schemeClr w14:val="tx1"/>
            </w14:solidFill>
          </w14:textFill>
        </w:rPr>
        <w:t>恒益热电厂安全检查发现的主要问题：</w:t>
      </w:r>
    </w:p>
    <w:p w14:paraId="4AB57F35">
      <w:pPr>
        <w:spacing w:line="360" w:lineRule="auto"/>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（1）集控楼、检修楼</w:t>
      </w:r>
      <w:r>
        <w:rPr>
          <w:rFonts w:hint="eastAsia" w:ascii="仿宋_GB2312" w:hAnsi="仿宋_GB2312" w:eastAsia="仿宋_GB2312" w:cs="仿宋_GB2312"/>
          <w:color w:val="000000" w:themeColor="text1"/>
          <w:sz w:val="32"/>
          <w:szCs w:val="32"/>
          <w:lang w:eastAsia="zh-CN"/>
          <w14:textFill>
            <w14:solidFill>
              <w14:schemeClr w14:val="tx1"/>
            </w14:solidFill>
          </w14:textFill>
        </w:rPr>
        <w:t>有</w:t>
      </w:r>
      <w:r>
        <w:rPr>
          <w:rFonts w:hint="eastAsia" w:ascii="仿宋_GB2312" w:hAnsi="仿宋_GB2312" w:eastAsia="仿宋_GB2312" w:cs="仿宋_GB2312"/>
          <w:color w:val="000000" w:themeColor="text1"/>
          <w:sz w:val="32"/>
          <w:szCs w:val="32"/>
          <w14:textFill>
            <w14:solidFill>
              <w14:schemeClr w14:val="tx1"/>
            </w14:solidFill>
          </w14:textFill>
        </w:rPr>
        <w:t>部分</w:t>
      </w:r>
      <w:bookmarkStart w:id="0" w:name="_GoBack"/>
      <w:bookmarkEnd w:id="0"/>
      <w:r>
        <w:rPr>
          <w:rFonts w:hint="eastAsia" w:ascii="仿宋_GB2312" w:hAnsi="仿宋_GB2312" w:eastAsia="仿宋_GB2312" w:cs="仿宋_GB2312"/>
          <w:color w:val="000000" w:themeColor="text1"/>
          <w:sz w:val="32"/>
          <w:szCs w:val="32"/>
          <w14:textFill>
            <w14:solidFill>
              <w14:schemeClr w14:val="tx1"/>
            </w14:solidFill>
          </w14:textFill>
        </w:rPr>
        <w:t>防火门</w:t>
      </w:r>
      <w:r>
        <w:rPr>
          <w:rFonts w:hint="eastAsia" w:ascii="仿宋_GB2312" w:hAnsi="仿宋_GB2312" w:eastAsia="仿宋_GB2312" w:cs="仿宋_GB2312"/>
          <w:color w:val="000000" w:themeColor="text1"/>
          <w:sz w:val="32"/>
          <w:szCs w:val="32"/>
          <w:lang w:eastAsia="zh-CN"/>
          <w14:textFill>
            <w14:solidFill>
              <w14:schemeClr w14:val="tx1"/>
            </w14:solidFill>
          </w14:textFill>
        </w:rPr>
        <w:t>的</w:t>
      </w:r>
      <w:r>
        <w:rPr>
          <w:rFonts w:hint="eastAsia" w:ascii="仿宋_GB2312" w:hAnsi="仿宋_GB2312" w:eastAsia="仿宋_GB2312" w:cs="仿宋_GB2312"/>
          <w:color w:val="000000" w:themeColor="text1"/>
          <w:sz w:val="32"/>
          <w:szCs w:val="32"/>
          <w14:textFill>
            <w14:solidFill>
              <w14:schemeClr w14:val="tx1"/>
            </w14:solidFill>
          </w14:textFill>
        </w:rPr>
        <w:t>闭门器损坏。</w:t>
      </w:r>
    </w:p>
    <w:p w14:paraId="1AFB449C">
      <w:pPr>
        <w:spacing w:line="360" w:lineRule="auto"/>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2"/>
          <w14:textFill>
            <w14:solidFill>
              <w14:schemeClr w14:val="tx1"/>
            </w14:solidFill>
          </w14:textFill>
        </w:rPr>
        <w:t>）C3A皮带下托辊支架螺丝松脱。</w:t>
      </w:r>
    </w:p>
    <w:p w14:paraId="6043938C">
      <w:pPr>
        <w:spacing w:line="360" w:lineRule="auto"/>
        <w:ind w:firstLine="640" w:firstLineChars="200"/>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锅炉补给水卸酸泵电机进线电缆套管老化破损</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p>
    <w:p w14:paraId="77EC6682">
      <w:pPr>
        <w:tabs>
          <w:tab w:val="left" w:pos="0"/>
        </w:tabs>
        <w:spacing w:line="360" w:lineRule="auto"/>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目前，上述问题已完成整改。</w:t>
      </w:r>
    </w:p>
    <w:p w14:paraId="7C6B3B3E">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2.环保建材公司安全检查发现的主要问题：</w:t>
      </w:r>
    </w:p>
    <w:p w14:paraId="05598CB5">
      <w:pPr>
        <w:tabs>
          <w:tab w:val="left" w:pos="0"/>
        </w:tabs>
        <w:spacing w:line="360" w:lineRule="auto"/>
        <w:ind w:firstLine="640" w:firstLineChars="200"/>
        <w:rPr>
          <w:rFonts w:hint="eastAsia" w:ascii="仿宋_GB2312" w:hAnsi="Times New Roman" w:eastAsia="仿宋_GB2312" w:cs="Times New Roman"/>
          <w:color w:val="000000" w:themeColor="text1"/>
          <w:sz w:val="32"/>
          <w:szCs w:val="32"/>
          <w14:textFill>
            <w14:solidFill>
              <w14:schemeClr w14:val="tx1"/>
            </w14:solidFill>
          </w14:textFill>
        </w:rPr>
      </w:pPr>
      <w:r>
        <w:rPr>
          <w:rFonts w:hint="eastAsia" w:ascii="仿宋_GB2312" w:hAnsi="Times New Roman" w:eastAsia="仿宋_GB2312" w:cs="Times New Roman"/>
          <w:color w:val="000000" w:themeColor="text1"/>
          <w:sz w:val="32"/>
          <w:szCs w:val="32"/>
          <w14:textFill>
            <w14:solidFill>
              <w14:schemeClr w14:val="tx1"/>
            </w14:solidFill>
          </w14:textFill>
        </w:rPr>
        <w:t>（1）</w:t>
      </w:r>
      <w:r>
        <w:rPr>
          <w:rFonts w:hint="eastAsia" w:ascii="仿宋_GB2312" w:hAnsi="Times New Roman" w:eastAsia="仿宋_GB2312" w:cs="Times New Roman"/>
          <w:color w:val="000000" w:themeColor="text1"/>
          <w:sz w:val="32"/>
          <w:szCs w:val="32"/>
          <w:lang w:val="en-US" w:eastAsia="zh-CN"/>
          <w14:textFill>
            <w14:solidFill>
              <w14:schemeClr w14:val="tx1"/>
            </w14:solidFill>
          </w14:textFill>
        </w:rPr>
        <w:t>加气空压机房楼顶外墙水泥块跌落后，</w:t>
      </w:r>
      <w:r>
        <w:rPr>
          <w:rFonts w:hint="eastAsia" w:ascii="仿宋_GB2312" w:hAnsi="Times New Roman" w:eastAsia="仿宋_GB2312" w:cs="Times New Roman"/>
          <w:color w:val="000000" w:themeColor="text1"/>
          <w:sz w:val="32"/>
          <w:szCs w:val="32"/>
          <w14:textFill>
            <w14:solidFill>
              <w14:schemeClr w14:val="tx1"/>
            </w14:solidFill>
          </w14:textFill>
        </w:rPr>
        <w:t>未及时</w:t>
      </w:r>
      <w:r>
        <w:rPr>
          <w:rFonts w:hint="eastAsia" w:ascii="仿宋_GB2312" w:hAnsi="Times New Roman" w:eastAsia="仿宋_GB2312" w:cs="Times New Roman"/>
          <w:color w:val="000000" w:themeColor="text1"/>
          <w:sz w:val="32"/>
          <w:szCs w:val="32"/>
          <w:lang w:eastAsia="zh-CN"/>
          <w14:textFill>
            <w14:solidFill>
              <w14:schemeClr w14:val="tx1"/>
            </w14:solidFill>
          </w14:textFill>
        </w:rPr>
        <w:t>处理</w:t>
      </w:r>
      <w:r>
        <w:rPr>
          <w:rFonts w:hint="eastAsia" w:ascii="仿宋_GB2312" w:hAnsi="Times New Roman" w:eastAsia="仿宋_GB2312" w:cs="Times New Roman"/>
          <w:color w:val="000000" w:themeColor="text1"/>
          <w:sz w:val="32"/>
          <w:szCs w:val="32"/>
          <w:lang w:val="en-US" w:eastAsia="zh-CN"/>
          <w14:textFill>
            <w14:solidFill>
              <w14:schemeClr w14:val="tx1"/>
            </w14:solidFill>
          </w14:textFill>
        </w:rPr>
        <w:t>墙上松脱且仍未跌落的水泥块</w:t>
      </w:r>
      <w:r>
        <w:rPr>
          <w:rFonts w:hint="eastAsia" w:ascii="仿宋_GB2312" w:hAnsi="Times New Roman" w:eastAsia="仿宋_GB2312" w:cs="Times New Roman"/>
          <w:color w:val="000000" w:themeColor="text1"/>
          <w:sz w:val="32"/>
          <w:szCs w:val="32"/>
          <w14:textFill>
            <w14:solidFill>
              <w14:schemeClr w14:val="tx1"/>
            </w14:solidFill>
          </w14:textFill>
        </w:rPr>
        <w:t>。</w:t>
      </w:r>
    </w:p>
    <w:p w14:paraId="2291B28B">
      <w:pPr>
        <w:tabs>
          <w:tab w:val="left" w:pos="0"/>
        </w:tabs>
        <w:spacing w:line="360" w:lineRule="auto"/>
        <w:ind w:firstLine="640" w:firstLineChars="200"/>
        <w:rPr>
          <w:rFonts w:hint="eastAsia" w:ascii="仿宋_GB2312" w:hAnsi="Times New Roman" w:eastAsia="仿宋_GB2312" w:cs="Times New Roman"/>
          <w:color w:val="000000" w:themeColor="text1"/>
          <w:sz w:val="32"/>
          <w:szCs w:val="32"/>
          <w14:textFill>
            <w14:solidFill>
              <w14:schemeClr w14:val="tx1"/>
            </w14:solidFill>
          </w14:textFill>
        </w:rPr>
      </w:pPr>
      <w:r>
        <w:rPr>
          <w:rFonts w:hint="eastAsia" w:ascii="仿宋_GB2312" w:hAnsi="Times New Roman" w:eastAsia="仿宋_GB2312" w:cs="Times New Roman"/>
          <w:color w:val="000000" w:themeColor="text1"/>
          <w:sz w:val="32"/>
          <w:szCs w:val="32"/>
          <w14:textFill>
            <w14:solidFill>
              <w14:schemeClr w14:val="tx1"/>
            </w14:solidFill>
          </w14:textFill>
        </w:rPr>
        <w:t>（2）</w:t>
      </w:r>
      <w:r>
        <w:rPr>
          <w:rFonts w:hint="eastAsia" w:ascii="仿宋_GB2312" w:hAnsi="Times New Roman" w:eastAsia="仿宋_GB2312" w:cs="Times New Roman"/>
          <w:color w:val="000000" w:themeColor="text1"/>
          <w:sz w:val="32"/>
          <w:szCs w:val="32"/>
          <w:lang w:val="en-US" w:eastAsia="zh-CN"/>
          <w14:textFill>
            <w14:solidFill>
              <w14:schemeClr w14:val="tx1"/>
            </w14:solidFill>
          </w14:textFill>
        </w:rPr>
        <w:t>1号渣仓二楼电柜柜门脱落</w:t>
      </w:r>
      <w:r>
        <w:rPr>
          <w:rFonts w:hint="eastAsia" w:ascii="仿宋_GB2312" w:hAnsi="Times New Roman" w:eastAsia="仿宋_GB2312" w:cs="Times New Roman"/>
          <w:color w:val="000000" w:themeColor="text1"/>
          <w:sz w:val="32"/>
          <w:szCs w:val="32"/>
          <w14:textFill>
            <w14:solidFill>
              <w14:schemeClr w14:val="tx1"/>
            </w14:solidFill>
          </w14:textFill>
        </w:rPr>
        <w:t>。</w:t>
      </w:r>
    </w:p>
    <w:p w14:paraId="71B4B2F4">
      <w:pPr>
        <w:tabs>
          <w:tab w:val="left" w:pos="0"/>
        </w:tabs>
        <w:spacing w:line="360" w:lineRule="auto"/>
        <w:ind w:firstLine="640" w:firstLineChars="200"/>
        <w:rPr>
          <w:rFonts w:hint="eastAsia" w:ascii="仿宋_GB2312" w:hAnsi="Times New Roman" w:eastAsia="仿宋_GB2312" w:cs="Times New Roman"/>
          <w:color w:val="000000" w:themeColor="text1"/>
          <w:sz w:val="32"/>
          <w:szCs w:val="32"/>
          <w14:textFill>
            <w14:solidFill>
              <w14:schemeClr w14:val="tx1"/>
            </w14:solidFill>
          </w14:textFill>
        </w:rPr>
      </w:pPr>
      <w:r>
        <w:rPr>
          <w:rFonts w:hint="eastAsia" w:ascii="仿宋_GB2312" w:hAnsi="Times New Roman" w:eastAsia="仿宋_GB2312" w:cs="Times New Roman"/>
          <w:color w:val="000000" w:themeColor="text1"/>
          <w:sz w:val="32"/>
          <w:szCs w:val="32"/>
          <w14:textFill>
            <w14:solidFill>
              <w14:schemeClr w14:val="tx1"/>
            </w14:solidFill>
          </w14:textFill>
        </w:rPr>
        <w:t>（3）</w:t>
      </w:r>
      <w:r>
        <w:rPr>
          <w:rFonts w:hint="eastAsia" w:ascii="仿宋_GB2312" w:hAnsi="Times New Roman" w:eastAsia="仿宋_GB2312" w:cs="Times New Roman"/>
          <w:color w:val="000000" w:themeColor="text1"/>
          <w:sz w:val="32"/>
          <w:szCs w:val="32"/>
          <w:lang w:val="en-US" w:eastAsia="zh-CN"/>
          <w14:textFill>
            <w14:solidFill>
              <w14:schemeClr w14:val="tx1"/>
            </w14:solidFill>
          </w14:textFill>
        </w:rPr>
        <w:t>2号渣仓地坑缺失一块防护盖板</w:t>
      </w:r>
      <w:r>
        <w:rPr>
          <w:rFonts w:hint="eastAsia" w:ascii="仿宋_GB2312" w:hAnsi="Times New Roman" w:eastAsia="仿宋_GB2312" w:cs="Times New Roman"/>
          <w:color w:val="000000" w:themeColor="text1"/>
          <w:sz w:val="32"/>
          <w:szCs w:val="32"/>
          <w14:textFill>
            <w14:solidFill>
              <w14:schemeClr w14:val="tx1"/>
            </w14:solidFill>
          </w14:textFill>
        </w:rPr>
        <w:t>。</w:t>
      </w:r>
    </w:p>
    <w:p w14:paraId="16FD0624">
      <w:pPr>
        <w:tabs>
          <w:tab w:val="left" w:pos="0"/>
        </w:tabs>
        <w:spacing w:line="360" w:lineRule="auto"/>
        <w:ind w:firstLine="640" w:firstLineChars="200"/>
        <w:rPr>
          <w:rFonts w:hint="eastAsia" w:ascii="仿宋_GB2312" w:hAnsi="Times New Roman" w:eastAsia="仿宋_GB2312" w:cs="Times New Roman"/>
          <w:color w:val="000000" w:themeColor="text1"/>
          <w:sz w:val="32"/>
          <w:szCs w:val="32"/>
          <w14:textFill>
            <w14:solidFill>
              <w14:schemeClr w14:val="tx1"/>
            </w14:solidFill>
          </w14:textFill>
        </w:rPr>
      </w:pPr>
      <w:r>
        <w:rPr>
          <w:rFonts w:hint="eastAsia" w:ascii="仿宋_GB2312" w:hAnsi="Times New Roman" w:eastAsia="仿宋_GB2312" w:cs="Times New Roman"/>
          <w:color w:val="000000" w:themeColor="text1"/>
          <w:sz w:val="32"/>
          <w:szCs w:val="32"/>
          <w14:textFill>
            <w14:solidFill>
              <w14:schemeClr w14:val="tx1"/>
            </w14:solidFill>
          </w14:textFill>
        </w:rPr>
        <w:t>（4）</w:t>
      </w:r>
      <w:r>
        <w:rPr>
          <w:rFonts w:hint="eastAsia" w:ascii="仿宋_GB2312" w:hAnsi="Times New Roman" w:eastAsia="仿宋_GB2312" w:cs="Times New Roman"/>
          <w:color w:val="000000" w:themeColor="text1"/>
          <w:sz w:val="32"/>
          <w:szCs w:val="32"/>
          <w:lang w:val="en-US" w:eastAsia="zh-CN"/>
          <w14:textFill>
            <w14:solidFill>
              <w14:schemeClr w14:val="tx1"/>
            </w14:solidFill>
          </w14:textFill>
        </w:rPr>
        <w:t>电气班班房旁边的楼梯间堆放杂物阻碍通道</w:t>
      </w:r>
      <w:r>
        <w:rPr>
          <w:rFonts w:hint="eastAsia" w:ascii="仿宋_GB2312" w:hAnsi="Times New Roman" w:eastAsia="仿宋_GB2312" w:cs="Times New Roman"/>
          <w:color w:val="000000" w:themeColor="text1"/>
          <w:sz w:val="32"/>
          <w:szCs w:val="32"/>
          <w14:textFill>
            <w14:solidFill>
              <w14:schemeClr w14:val="tx1"/>
            </w14:solidFill>
          </w14:textFill>
        </w:rPr>
        <w:t>。</w:t>
      </w:r>
    </w:p>
    <w:p w14:paraId="66B4203B">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目前，上述问题已完成整改</w:t>
      </w:r>
      <w:r>
        <w:rPr>
          <w:rFonts w:hint="eastAsia" w:ascii="仿宋_GB2312" w:hAnsi="Times New Roman" w:eastAsia="仿宋_GB2312"/>
          <w:color w:val="000000" w:themeColor="text1"/>
          <w:sz w:val="32"/>
          <w:szCs w:val="32"/>
          <w14:textFill>
            <w14:solidFill>
              <w14:schemeClr w14:val="tx1"/>
            </w14:solidFill>
          </w14:textFill>
        </w:rPr>
        <w:t>。</w:t>
      </w:r>
    </w:p>
    <w:p w14:paraId="7FC908EB">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lang w:val="en-US" w:eastAsia="zh-CN"/>
          <w14:textFill>
            <w14:solidFill>
              <w14:schemeClr w14:val="tx1"/>
            </w14:solidFill>
          </w14:textFill>
        </w:rPr>
        <w:t>3</w:t>
      </w:r>
      <w:r>
        <w:rPr>
          <w:rFonts w:hint="eastAsia" w:ascii="仿宋_GB2312" w:hAnsi="Times New Roman" w:eastAsia="仿宋_GB2312"/>
          <w:color w:val="000000" w:themeColor="text1"/>
          <w:sz w:val="32"/>
          <w:szCs w:val="32"/>
          <w14:textFill>
            <w14:solidFill>
              <w14:schemeClr w14:val="tx1"/>
            </w14:solidFill>
          </w14:textFill>
        </w:rPr>
        <w:t>.高顿泰公司安全检查发现的主要问题：</w:t>
      </w:r>
    </w:p>
    <w:p w14:paraId="09DE8178">
      <w:pPr>
        <w:tabs>
          <w:tab w:val="left" w:pos="0"/>
        </w:tabs>
        <w:spacing w:line="360" w:lineRule="auto"/>
        <w:ind w:firstLine="640" w:firstLineChars="200"/>
        <w:rPr>
          <w:rFonts w:hint="eastAsia" w:ascii="仿宋_GB2312" w:hAnsi="Times New Roman" w:eastAsia="仿宋_GB2312" w:cs="Times New Roman"/>
          <w:color w:val="000000" w:themeColor="text1"/>
          <w:sz w:val="32"/>
          <w:szCs w:val="32"/>
          <w:lang w:val="en-US" w:eastAsia="zh-CN"/>
          <w14:textFill>
            <w14:solidFill>
              <w14:schemeClr w14:val="tx1"/>
            </w14:solidFill>
          </w14:textFill>
        </w:rPr>
      </w:pPr>
      <w:r>
        <w:rPr>
          <w:rFonts w:hint="eastAsia" w:ascii="仿宋_GB2312" w:hAnsi="Times New Roman" w:eastAsia="仿宋_GB2312" w:cs="Times New Roman"/>
          <w:color w:val="000000" w:themeColor="text1"/>
          <w:sz w:val="32"/>
          <w:szCs w:val="32"/>
          <w:lang w:val="en-US" w:eastAsia="zh-CN"/>
          <w14:textFill>
            <w14:solidFill>
              <w14:schemeClr w14:val="tx1"/>
            </w14:solidFill>
          </w14:textFill>
        </w:rPr>
        <w:t>（1）嘉士伯蒸汽管线的阀门安全警示标志损坏。</w:t>
      </w:r>
    </w:p>
    <w:p w14:paraId="3738C3A9">
      <w:pPr>
        <w:tabs>
          <w:tab w:val="left" w:pos="0"/>
        </w:tabs>
        <w:spacing w:line="360" w:lineRule="auto"/>
        <w:ind w:firstLine="640" w:firstLineChars="200"/>
        <w:rPr>
          <w:rFonts w:hint="eastAsia" w:ascii="仿宋_GB2312" w:hAnsi="Times New Roman" w:eastAsia="仿宋_GB2312" w:cs="Times New Roman"/>
          <w:color w:val="000000" w:themeColor="text1"/>
          <w:sz w:val="32"/>
          <w:szCs w:val="32"/>
          <w:lang w:val="en-US" w:eastAsia="zh-CN"/>
          <w14:textFill>
            <w14:solidFill>
              <w14:schemeClr w14:val="tx1"/>
            </w14:solidFill>
          </w14:textFill>
        </w:rPr>
      </w:pPr>
      <w:r>
        <w:rPr>
          <w:rFonts w:hint="eastAsia" w:ascii="仿宋_GB2312" w:hAnsi="Times New Roman" w:eastAsia="仿宋_GB2312" w:cs="Times New Roman"/>
          <w:color w:val="000000" w:themeColor="text1"/>
          <w:sz w:val="32"/>
          <w:szCs w:val="32"/>
          <w:lang w:val="en-US" w:eastAsia="zh-CN"/>
          <w14:textFill>
            <w14:solidFill>
              <w14:schemeClr w14:val="tx1"/>
            </w14:solidFill>
          </w14:textFill>
        </w:rPr>
        <w:t>（2）巴克斯蒸汽管线有蒸汽阀门漏汽。</w:t>
      </w:r>
    </w:p>
    <w:p w14:paraId="7A1E7548">
      <w:pPr>
        <w:tabs>
          <w:tab w:val="left" w:pos="0"/>
        </w:tabs>
        <w:spacing w:line="360" w:lineRule="auto"/>
        <w:ind w:firstLine="640" w:firstLineChars="200"/>
        <w:rPr>
          <w:rFonts w:hint="default" w:ascii="仿宋_GB2312" w:hAnsi="Times New Roman" w:eastAsia="仿宋_GB2312" w:cs="Times New Roman"/>
          <w:color w:val="000000" w:themeColor="text1"/>
          <w:sz w:val="32"/>
          <w:szCs w:val="32"/>
          <w:lang w:val="en-US" w:eastAsia="zh-CN"/>
          <w14:textFill>
            <w14:solidFill>
              <w14:schemeClr w14:val="tx1"/>
            </w14:solidFill>
          </w14:textFill>
        </w:rPr>
      </w:pPr>
      <w:r>
        <w:rPr>
          <w:rFonts w:hint="eastAsia" w:ascii="仿宋_GB2312" w:hAnsi="Times New Roman" w:eastAsia="仿宋_GB2312" w:cs="Times New Roman"/>
          <w:color w:val="000000" w:themeColor="text1"/>
          <w:sz w:val="32"/>
          <w:szCs w:val="32"/>
          <w:lang w:val="en-US" w:eastAsia="zh-CN"/>
          <w14:textFill>
            <w14:solidFill>
              <w14:schemeClr w14:val="tx1"/>
            </w14:solidFill>
          </w14:textFill>
        </w:rPr>
        <w:t>（3）杨协成蒸汽管线在永泉围墙侧的管道支架发生移位。</w:t>
      </w:r>
    </w:p>
    <w:p w14:paraId="4BFE3264">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目前，上述问题已完成整改。</w:t>
      </w:r>
    </w:p>
    <w:p w14:paraId="144A2EA3">
      <w:pPr>
        <w:pStyle w:val="8"/>
        <w:tabs>
          <w:tab w:val="left" w:pos="312"/>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lang w:val="en-US" w:eastAsia="zh-CN"/>
          <w14:textFill>
            <w14:solidFill>
              <w14:schemeClr w14:val="tx1"/>
            </w14:solidFill>
          </w14:textFill>
        </w:rPr>
        <w:t>4</w:t>
      </w:r>
      <w:r>
        <w:rPr>
          <w:rFonts w:hint="eastAsia" w:ascii="仿宋_GB2312" w:hAnsi="Times New Roman" w:eastAsia="仿宋_GB2312"/>
          <w:color w:val="000000" w:themeColor="text1"/>
          <w:sz w:val="32"/>
          <w:szCs w:val="32"/>
          <w14:textFill>
            <w14:solidFill>
              <w14:schemeClr w14:val="tx1"/>
            </w14:solidFill>
          </w14:textFill>
        </w:rPr>
        <w:t>.粤构公司安全检查发现的主要问题：</w:t>
      </w:r>
    </w:p>
    <w:p w14:paraId="1DE15617">
      <w:pPr>
        <w:tabs>
          <w:tab w:val="left" w:pos="0"/>
        </w:tabs>
        <w:spacing w:line="360" w:lineRule="auto"/>
        <w:ind w:firstLine="640" w:firstLineChars="200"/>
        <w:rPr>
          <w:rFonts w:hint="eastAsia" w:ascii="仿宋_GB2312" w:hAnsi="Times New Roman" w:eastAsia="仿宋_GB2312" w:cs="Times New Roman"/>
          <w:color w:val="000000" w:themeColor="text1"/>
          <w:sz w:val="32"/>
          <w:szCs w:val="32"/>
          <w:lang w:val="en-US" w:eastAsia="zh-CN"/>
          <w14:textFill>
            <w14:solidFill>
              <w14:schemeClr w14:val="tx1"/>
            </w14:solidFill>
          </w14:textFill>
        </w:rPr>
      </w:pPr>
      <w:r>
        <w:rPr>
          <w:rFonts w:hint="eastAsia" w:ascii="仿宋_GB2312" w:hAnsi="Times New Roman" w:eastAsia="仿宋_GB2312" w:cs="Times New Roman"/>
          <w:color w:val="000000" w:themeColor="text1"/>
          <w:sz w:val="32"/>
          <w:szCs w:val="32"/>
          <w:lang w:val="en-US" w:eastAsia="zh-CN"/>
          <w14:textFill>
            <w14:solidFill>
              <w14:schemeClr w14:val="tx1"/>
            </w14:solidFill>
          </w14:textFill>
        </w:rPr>
        <w:t>（1）构件1车间二楼拉丝岗位旁的防护栏有几条防护杆断了。</w:t>
      </w:r>
    </w:p>
    <w:p w14:paraId="4257721E">
      <w:pPr>
        <w:tabs>
          <w:tab w:val="left" w:pos="0"/>
        </w:tabs>
        <w:spacing w:line="360" w:lineRule="auto"/>
        <w:ind w:firstLine="640" w:firstLineChars="200"/>
        <w:rPr>
          <w:rFonts w:hint="eastAsia" w:ascii="仿宋_GB2312" w:hAnsi="Times New Roman" w:eastAsia="仿宋_GB2312" w:cs="Times New Roman"/>
          <w:color w:val="000000" w:themeColor="text1"/>
          <w:sz w:val="32"/>
          <w:szCs w:val="32"/>
          <w:lang w:val="en-US" w:eastAsia="zh-CN"/>
          <w14:textFill>
            <w14:solidFill>
              <w14:schemeClr w14:val="tx1"/>
            </w14:solidFill>
          </w14:textFill>
        </w:rPr>
      </w:pPr>
      <w:r>
        <w:rPr>
          <w:rFonts w:hint="eastAsia" w:ascii="仿宋_GB2312" w:hAnsi="Times New Roman" w:eastAsia="仿宋_GB2312" w:cs="Times New Roman"/>
          <w:color w:val="000000" w:themeColor="text1"/>
          <w:sz w:val="32"/>
          <w:szCs w:val="32"/>
          <w:lang w:val="en-US" w:eastAsia="zh-CN"/>
          <w14:textFill>
            <w14:solidFill>
              <w14:schemeClr w14:val="tx1"/>
            </w14:solidFill>
          </w14:textFill>
        </w:rPr>
        <w:t>（2）构件2车间1号电房的大门门扣以及门锁坏了。</w:t>
      </w:r>
    </w:p>
    <w:p w14:paraId="5C811A4B">
      <w:pPr>
        <w:tabs>
          <w:tab w:val="left" w:pos="0"/>
        </w:tabs>
        <w:spacing w:line="360" w:lineRule="auto"/>
        <w:ind w:firstLine="640" w:firstLineChars="200"/>
        <w:rPr>
          <w:rFonts w:hint="eastAsia" w:ascii="仿宋_GB2312" w:hAnsi="Times New Roman" w:eastAsia="仿宋_GB2312" w:cs="Times New Roman"/>
          <w:color w:val="000000" w:themeColor="text1"/>
          <w:sz w:val="32"/>
          <w:szCs w:val="32"/>
          <w:lang w:val="en-US" w:eastAsia="zh-CN"/>
          <w14:textFill>
            <w14:solidFill>
              <w14:schemeClr w14:val="tx1"/>
            </w14:solidFill>
          </w14:textFill>
        </w:rPr>
      </w:pPr>
      <w:r>
        <w:rPr>
          <w:rFonts w:hint="eastAsia" w:ascii="仿宋_GB2312" w:hAnsi="Times New Roman" w:eastAsia="仿宋_GB2312" w:cs="Times New Roman"/>
          <w:color w:val="000000" w:themeColor="text1"/>
          <w:sz w:val="32"/>
          <w:szCs w:val="32"/>
          <w:lang w:val="en-US" w:eastAsia="zh-CN"/>
          <w14:textFill>
            <w14:solidFill>
              <w14:schemeClr w14:val="tx1"/>
            </w14:solidFill>
          </w14:textFill>
        </w:rPr>
        <w:t>（3）在构件2车间堆场作业人员休息凳子旁违规放置一桶天那水。</w:t>
      </w:r>
    </w:p>
    <w:p w14:paraId="6A82FCC7">
      <w:pPr>
        <w:tabs>
          <w:tab w:val="left" w:pos="0"/>
        </w:tabs>
        <w:spacing w:line="360" w:lineRule="auto"/>
        <w:ind w:firstLine="640" w:firstLineChars="200"/>
        <w:rPr>
          <w:rFonts w:hint="eastAsia" w:ascii="仿宋_GB2312" w:hAnsi="Times New Roman" w:eastAsia="仿宋_GB2312" w:cs="Times New Roman"/>
          <w:color w:val="000000" w:themeColor="text1"/>
          <w:sz w:val="32"/>
          <w:szCs w:val="32"/>
          <w:lang w:val="en-US" w:eastAsia="zh-CN"/>
          <w14:textFill>
            <w14:solidFill>
              <w14:schemeClr w14:val="tx1"/>
            </w14:solidFill>
          </w14:textFill>
        </w:rPr>
      </w:pPr>
      <w:r>
        <w:rPr>
          <w:rFonts w:hint="eastAsia" w:ascii="仿宋_GB2312" w:hAnsi="Times New Roman" w:eastAsia="仿宋_GB2312" w:cs="Times New Roman"/>
          <w:color w:val="000000" w:themeColor="text1"/>
          <w:sz w:val="32"/>
          <w:szCs w:val="32"/>
          <w:lang w:val="en-US" w:eastAsia="zh-CN"/>
          <w14:textFill>
            <w14:solidFill>
              <w14:schemeClr w14:val="tx1"/>
            </w14:solidFill>
          </w14:textFill>
        </w:rPr>
        <w:t>（4）构件1车间二楼拉丝岗位旁的料盘未采取防滚动措施。</w:t>
      </w:r>
    </w:p>
    <w:p w14:paraId="50B0AE48">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目前，上述问题已完成整改。</w:t>
      </w:r>
    </w:p>
    <w:p w14:paraId="23995143">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五、2025年</w:t>
      </w:r>
      <w:r>
        <w:rPr>
          <w:rFonts w:hint="eastAsia" w:ascii="黑体" w:hAnsi="黑体" w:eastAsia="黑体"/>
          <w:color w:val="000000" w:themeColor="text1"/>
          <w:sz w:val="32"/>
          <w:szCs w:val="32"/>
          <w:lang w:val="en-US" w:eastAsia="zh-CN"/>
          <w14:textFill>
            <w14:solidFill>
              <w14:schemeClr w14:val="tx1"/>
            </w14:solidFill>
          </w14:textFill>
        </w:rPr>
        <w:t>6</w:t>
      </w:r>
      <w:r>
        <w:rPr>
          <w:rFonts w:hint="eastAsia" w:ascii="黑体" w:hAnsi="黑体" w:eastAsia="黑体"/>
          <w:color w:val="000000" w:themeColor="text1"/>
          <w:sz w:val="32"/>
          <w:szCs w:val="32"/>
          <w14:textFill>
            <w14:solidFill>
              <w14:schemeClr w14:val="tx1"/>
            </w14:solidFill>
          </w14:textFill>
        </w:rPr>
        <w:t>月份主要工作计划</w:t>
      </w:r>
      <w:r>
        <w:rPr>
          <w:rFonts w:hint="eastAsia" w:ascii="仿宋_GB2312" w:eastAsia="仿宋_GB2312"/>
          <w:color w:val="000000" w:themeColor="text1"/>
          <w:sz w:val="32"/>
          <w:szCs w:val="32"/>
          <w14:textFill>
            <w14:solidFill>
              <w14:schemeClr w14:val="tx1"/>
            </w14:solidFill>
          </w14:textFill>
        </w:rPr>
        <w:t xml:space="preserve"> </w:t>
      </w:r>
    </w:p>
    <w:p w14:paraId="34479205">
      <w:pPr>
        <w:spacing w:line="360" w:lineRule="auto"/>
        <w:ind w:firstLine="640" w:firstLineChars="200"/>
        <w:rPr>
          <w:rFonts w:hint="eastAsia" w:ascii="仿宋_GB2312" w:hAnsi="Times New Roman" w:eastAsia="仿宋_GB2312" w:cs="Times New Roman"/>
          <w:color w:val="000000" w:themeColor="text1"/>
          <w:sz w:val="32"/>
          <w:szCs w:val="32"/>
          <w14:textFill>
            <w14:solidFill>
              <w14:schemeClr w14:val="tx1"/>
            </w14:solidFill>
          </w14:textFill>
        </w:rPr>
      </w:pPr>
      <w:r>
        <w:rPr>
          <w:rFonts w:hint="eastAsia" w:ascii="仿宋_GB2312" w:hAnsi="Times New Roman" w:eastAsia="仿宋_GB2312" w:cs="Times New Roman"/>
          <w:color w:val="000000" w:themeColor="text1"/>
          <w:sz w:val="32"/>
          <w:szCs w:val="32"/>
          <w14:textFill>
            <w14:solidFill>
              <w14:schemeClr w14:val="tx1"/>
            </w14:solidFill>
          </w14:textFill>
        </w:rPr>
        <w:t>（一）在全司范围内组织开展“安全生产月”活动。</w:t>
      </w:r>
    </w:p>
    <w:p w14:paraId="58584959">
      <w:pPr>
        <w:spacing w:line="360" w:lineRule="auto"/>
        <w:ind w:firstLine="640" w:firstLineChars="200"/>
        <w:rPr>
          <w:rFonts w:hint="eastAsia" w:ascii="仿宋_GB2312" w:hAnsi="Times New Roman" w:eastAsia="仿宋_GB2312" w:cs="Times New Roman"/>
          <w:color w:val="000000" w:themeColor="text1"/>
          <w:sz w:val="32"/>
          <w:szCs w:val="32"/>
          <w14:textFill>
            <w14:solidFill>
              <w14:schemeClr w14:val="tx1"/>
            </w14:solidFill>
          </w14:textFill>
        </w:rPr>
      </w:pPr>
      <w:r>
        <w:rPr>
          <w:rFonts w:hint="eastAsia" w:ascii="仿宋_GB2312" w:hAnsi="Times New Roman" w:eastAsia="仿宋_GB2312" w:cs="Times New Roman"/>
          <w:color w:val="000000" w:themeColor="text1"/>
          <w:sz w:val="32"/>
          <w:szCs w:val="32"/>
          <w14:textFill>
            <w14:solidFill>
              <w14:schemeClr w14:val="tx1"/>
            </w14:solidFill>
          </w14:textFill>
        </w:rPr>
        <w:t>（二）组织各下属</w:t>
      </w:r>
      <w:r>
        <w:rPr>
          <w:rFonts w:hint="eastAsia" w:ascii="仿宋_GB2312" w:hAnsi="Times New Roman" w:eastAsia="仿宋_GB2312" w:cs="Times New Roman"/>
          <w:color w:val="000000" w:themeColor="text1"/>
          <w:sz w:val="32"/>
          <w:szCs w:val="32"/>
          <w:lang w:eastAsia="zh-CN"/>
          <w14:textFill>
            <w14:solidFill>
              <w14:schemeClr w14:val="tx1"/>
            </w14:solidFill>
          </w14:textFill>
        </w:rPr>
        <w:t>企业开展安全生产反“三违”专项检查。</w:t>
      </w:r>
    </w:p>
    <w:p w14:paraId="57AB53A0">
      <w:pPr>
        <w:spacing w:line="360" w:lineRule="auto"/>
        <w:ind w:firstLine="640" w:firstLineChars="200"/>
        <w:rPr>
          <w:rFonts w:hint="eastAsia" w:ascii="仿宋_GB2312" w:hAnsi="Times New Roman" w:eastAsia="仿宋_GB2312" w:cs="Times New Roman"/>
          <w:color w:val="000000" w:themeColor="text1"/>
          <w:sz w:val="32"/>
          <w:szCs w:val="32"/>
          <w14:textFill>
            <w14:solidFill>
              <w14:schemeClr w14:val="tx1"/>
            </w14:solidFill>
          </w14:textFill>
        </w:rPr>
      </w:pPr>
      <w:r>
        <w:rPr>
          <w:rFonts w:hint="eastAsia" w:ascii="仿宋_GB2312" w:hAnsi="Times New Roman" w:eastAsia="仿宋_GB2312" w:cs="Times New Roman"/>
          <w:color w:val="000000" w:themeColor="text1"/>
          <w:sz w:val="32"/>
          <w:szCs w:val="32"/>
          <w14:textFill>
            <w14:solidFill>
              <w14:schemeClr w14:val="tx1"/>
            </w14:solidFill>
          </w14:textFill>
        </w:rPr>
        <w:t>（三）</w:t>
      </w:r>
      <w:r>
        <w:rPr>
          <w:rFonts w:hint="eastAsia" w:ascii="仿宋_GB2312" w:hAnsi="Times New Roman" w:eastAsia="仿宋_GB2312" w:cs="Times New Roman"/>
          <w:color w:val="000000" w:themeColor="text1"/>
          <w:sz w:val="32"/>
          <w:szCs w:val="32"/>
          <w:lang w:eastAsia="zh-CN"/>
          <w14:textFill>
            <w14:solidFill>
              <w14:schemeClr w14:val="tx1"/>
            </w14:solidFill>
          </w14:textFill>
        </w:rPr>
        <w:t>组织</w:t>
      </w:r>
      <w:r>
        <w:rPr>
          <w:rFonts w:hint="eastAsia" w:ascii="仿宋_GB2312" w:hAnsi="Times New Roman" w:eastAsia="仿宋_GB2312" w:cs="Times New Roman"/>
          <w:color w:val="000000" w:themeColor="text1"/>
          <w:sz w:val="32"/>
          <w:szCs w:val="32"/>
          <w14:textFill>
            <w14:solidFill>
              <w14:schemeClr w14:val="tx1"/>
            </w14:solidFill>
          </w14:textFill>
        </w:rPr>
        <w:t>各下属企业</w:t>
      </w:r>
      <w:r>
        <w:rPr>
          <w:rFonts w:hint="eastAsia" w:ascii="仿宋_GB2312" w:hAnsi="Times New Roman" w:eastAsia="仿宋_GB2312" w:cs="Times New Roman"/>
          <w:color w:val="000000" w:themeColor="text1"/>
          <w:sz w:val="32"/>
          <w:szCs w:val="32"/>
          <w:lang w:eastAsia="zh-CN"/>
          <w14:textFill>
            <w14:solidFill>
              <w14:schemeClr w14:val="tx1"/>
            </w14:solidFill>
          </w14:textFill>
        </w:rPr>
        <w:t>对</w:t>
      </w:r>
      <w:r>
        <w:rPr>
          <w:rFonts w:hint="eastAsia" w:ascii="仿宋_GB2312" w:hAnsi="Times New Roman" w:eastAsia="仿宋_GB2312" w:cs="Times New Roman"/>
          <w:color w:val="000000" w:themeColor="text1"/>
          <w:sz w:val="32"/>
          <w:szCs w:val="32"/>
          <w14:textFill>
            <w14:solidFill>
              <w14:schemeClr w14:val="tx1"/>
            </w14:solidFill>
          </w14:textFill>
        </w:rPr>
        <w:t>安全隐患“举一反三”专项</w:t>
      </w:r>
      <w:r>
        <w:rPr>
          <w:rFonts w:hint="eastAsia" w:ascii="仿宋_GB2312" w:hAnsi="Times New Roman" w:eastAsia="仿宋_GB2312" w:cs="Times New Roman"/>
          <w:color w:val="000000" w:themeColor="text1"/>
          <w:sz w:val="32"/>
          <w:szCs w:val="32"/>
          <w:lang w:eastAsia="zh-CN"/>
          <w14:textFill>
            <w14:solidFill>
              <w14:schemeClr w14:val="tx1"/>
            </w14:solidFill>
          </w14:textFill>
        </w:rPr>
        <w:t>行动开展工作总结及交流座谈</w:t>
      </w:r>
      <w:r>
        <w:rPr>
          <w:rFonts w:hint="eastAsia" w:ascii="仿宋_GB2312" w:hAnsi="Times New Roman" w:eastAsia="仿宋_GB2312" w:cs="Times New Roman"/>
          <w:color w:val="000000" w:themeColor="text1"/>
          <w:sz w:val="32"/>
          <w:szCs w:val="32"/>
          <w14:textFill>
            <w14:solidFill>
              <w14:schemeClr w14:val="tx1"/>
            </w14:solidFill>
          </w14:textFill>
        </w:rPr>
        <w:t>。</w:t>
      </w:r>
    </w:p>
    <w:p w14:paraId="4D380582">
      <w:pPr>
        <w:spacing w:line="360" w:lineRule="auto"/>
        <w:ind w:firstLine="640" w:firstLineChars="200"/>
        <w:rPr>
          <w:rFonts w:hint="eastAsia" w:ascii="仿宋_GB2312" w:hAnsi="Times New Roman" w:eastAsia="仿宋_GB2312" w:cs="Times New Roman"/>
          <w:color w:val="000000" w:themeColor="text1"/>
          <w:sz w:val="32"/>
          <w:szCs w:val="32"/>
          <w14:textFill>
            <w14:solidFill>
              <w14:schemeClr w14:val="tx1"/>
            </w14:solidFill>
          </w14:textFill>
        </w:rPr>
      </w:pPr>
      <w:r>
        <w:rPr>
          <w:rFonts w:hint="eastAsia" w:ascii="仿宋_GB2312" w:hAnsi="Times New Roman" w:eastAsia="仿宋_GB2312" w:cs="Times New Roman"/>
          <w:color w:val="000000" w:themeColor="text1"/>
          <w:sz w:val="32"/>
          <w:szCs w:val="32"/>
          <w14:textFill>
            <w14:solidFill>
              <w14:schemeClr w14:val="tx1"/>
            </w14:solidFill>
          </w14:textFill>
        </w:rPr>
        <w:t>（四）在季华大厦</w:t>
      </w:r>
      <w:r>
        <w:rPr>
          <w:rFonts w:hint="eastAsia" w:ascii="仿宋_GB2312" w:hAnsi="Times New Roman" w:eastAsia="仿宋_GB2312" w:cs="Times New Roman"/>
          <w:color w:val="000000" w:themeColor="text1"/>
          <w:sz w:val="32"/>
          <w:szCs w:val="32"/>
          <w:lang w:val="en-US" w:eastAsia="zh-CN"/>
          <w14:textFill>
            <w14:solidFill>
              <w14:schemeClr w14:val="tx1"/>
            </w14:solidFill>
          </w14:textFill>
        </w:rPr>
        <w:t>组织</w:t>
      </w:r>
      <w:r>
        <w:rPr>
          <w:rFonts w:hint="eastAsia" w:ascii="仿宋_GB2312" w:hAnsi="Times New Roman" w:eastAsia="仿宋_GB2312" w:cs="Times New Roman"/>
          <w:color w:val="000000" w:themeColor="text1"/>
          <w:sz w:val="32"/>
          <w:szCs w:val="32"/>
          <w14:textFill>
            <w14:solidFill>
              <w14:schemeClr w14:val="tx1"/>
            </w14:solidFill>
          </w14:textFill>
        </w:rPr>
        <w:t>开展1次消防演练。</w:t>
      </w:r>
    </w:p>
    <w:sectPr>
      <w:footerReference r:id="rId3" w:type="default"/>
      <w:foot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5C2F2">
    <w:pPr>
      <w:pStyle w:val="9"/>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82A016">
                          <w:pPr>
                            <w:pStyle w:val="9"/>
                            <w:rPr>
                              <w:rStyle w:val="17"/>
                            </w:rPr>
                          </w:pPr>
                          <w:r>
                            <w:fldChar w:fldCharType="begin"/>
                          </w:r>
                          <w:r>
                            <w:rPr>
                              <w:rStyle w:val="17"/>
                            </w:rPr>
                            <w:instrText xml:space="preserve">PAGE  </w:instrText>
                          </w:r>
                          <w:r>
                            <w:fldChar w:fldCharType="separate"/>
                          </w:r>
                          <w:r>
                            <w:rPr>
                              <w:rStyle w:val="17"/>
                            </w:rP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382A016">
                    <w:pPr>
                      <w:pStyle w:val="9"/>
                      <w:rPr>
                        <w:rStyle w:val="17"/>
                      </w:rPr>
                    </w:pPr>
                    <w:r>
                      <w:fldChar w:fldCharType="begin"/>
                    </w:r>
                    <w:r>
                      <w:rPr>
                        <w:rStyle w:val="17"/>
                      </w:rPr>
                      <w:instrText xml:space="preserve">PAGE  </w:instrText>
                    </w:r>
                    <w:r>
                      <w:fldChar w:fldCharType="separate"/>
                    </w:r>
                    <w:r>
                      <w:rPr>
                        <w:rStyle w:val="17"/>
                      </w:rPr>
                      <w:t>10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2BBAB">
    <w:pPr>
      <w:pStyle w:val="9"/>
      <w:framePr w:wrap="around" w:vAnchor="text" w:hAnchor="margin" w:xAlign="right" w:y="1"/>
      <w:rPr>
        <w:rStyle w:val="17"/>
      </w:rPr>
    </w:pPr>
    <w:r>
      <w:fldChar w:fldCharType="begin"/>
    </w:r>
    <w:r>
      <w:rPr>
        <w:rStyle w:val="17"/>
      </w:rPr>
      <w:instrText xml:space="preserve">PAGE  </w:instrText>
    </w:r>
    <w:r>
      <w:fldChar w:fldCharType="end"/>
    </w:r>
  </w:p>
  <w:p w14:paraId="4CC8C760">
    <w:pPr>
      <w:pStyle w:val="9"/>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5ODVjYzg2YjgzZmQxYzQ4YTU3YTY3MTcwNDJjODkifQ=="/>
  </w:docVars>
  <w:rsids>
    <w:rsidRoot w:val="00172A27"/>
    <w:rsid w:val="0000560E"/>
    <w:rsid w:val="00005E10"/>
    <w:rsid w:val="00021DD2"/>
    <w:rsid w:val="00034091"/>
    <w:rsid w:val="00065536"/>
    <w:rsid w:val="000B0B7C"/>
    <w:rsid w:val="000C70A8"/>
    <w:rsid w:val="000D4094"/>
    <w:rsid w:val="000E1CA4"/>
    <w:rsid w:val="000E25F3"/>
    <w:rsid w:val="00101D07"/>
    <w:rsid w:val="00110E84"/>
    <w:rsid w:val="00134504"/>
    <w:rsid w:val="0013632B"/>
    <w:rsid w:val="001374A9"/>
    <w:rsid w:val="001647C8"/>
    <w:rsid w:val="00172A27"/>
    <w:rsid w:val="001C4CB3"/>
    <w:rsid w:val="001E4D70"/>
    <w:rsid w:val="002009FF"/>
    <w:rsid w:val="0020528B"/>
    <w:rsid w:val="002411CC"/>
    <w:rsid w:val="00252A19"/>
    <w:rsid w:val="002576AF"/>
    <w:rsid w:val="00280616"/>
    <w:rsid w:val="002935EF"/>
    <w:rsid w:val="002978B1"/>
    <w:rsid w:val="002A53C2"/>
    <w:rsid w:val="002C127A"/>
    <w:rsid w:val="002E65A0"/>
    <w:rsid w:val="002E76ED"/>
    <w:rsid w:val="002F38FB"/>
    <w:rsid w:val="003035C7"/>
    <w:rsid w:val="0031101C"/>
    <w:rsid w:val="003343D8"/>
    <w:rsid w:val="00366327"/>
    <w:rsid w:val="00381EF3"/>
    <w:rsid w:val="0038705B"/>
    <w:rsid w:val="003A336E"/>
    <w:rsid w:val="003C5CE0"/>
    <w:rsid w:val="003F35DF"/>
    <w:rsid w:val="004217DB"/>
    <w:rsid w:val="0045176C"/>
    <w:rsid w:val="00456184"/>
    <w:rsid w:val="00466AAB"/>
    <w:rsid w:val="00466E64"/>
    <w:rsid w:val="0049120B"/>
    <w:rsid w:val="004971DC"/>
    <w:rsid w:val="004D5CBB"/>
    <w:rsid w:val="004E562A"/>
    <w:rsid w:val="004E6FB1"/>
    <w:rsid w:val="00501F8F"/>
    <w:rsid w:val="00506756"/>
    <w:rsid w:val="0052498B"/>
    <w:rsid w:val="00555A2F"/>
    <w:rsid w:val="00571F52"/>
    <w:rsid w:val="005871C6"/>
    <w:rsid w:val="0059040A"/>
    <w:rsid w:val="00595CA4"/>
    <w:rsid w:val="005B5291"/>
    <w:rsid w:val="005B5706"/>
    <w:rsid w:val="005D7B0C"/>
    <w:rsid w:val="00601E34"/>
    <w:rsid w:val="006104C2"/>
    <w:rsid w:val="0064063F"/>
    <w:rsid w:val="00645F59"/>
    <w:rsid w:val="0066024F"/>
    <w:rsid w:val="006A5D9B"/>
    <w:rsid w:val="006D3B19"/>
    <w:rsid w:val="006F32CE"/>
    <w:rsid w:val="00763A9F"/>
    <w:rsid w:val="007658BE"/>
    <w:rsid w:val="007874FF"/>
    <w:rsid w:val="0079440C"/>
    <w:rsid w:val="00796051"/>
    <w:rsid w:val="007A236B"/>
    <w:rsid w:val="007B4268"/>
    <w:rsid w:val="007B47FD"/>
    <w:rsid w:val="007D12B5"/>
    <w:rsid w:val="007D57F9"/>
    <w:rsid w:val="007E3761"/>
    <w:rsid w:val="00812EB9"/>
    <w:rsid w:val="00814DEB"/>
    <w:rsid w:val="00866C87"/>
    <w:rsid w:val="00880482"/>
    <w:rsid w:val="00890C27"/>
    <w:rsid w:val="008A1EA8"/>
    <w:rsid w:val="008C7F7B"/>
    <w:rsid w:val="008E21DA"/>
    <w:rsid w:val="008F13E9"/>
    <w:rsid w:val="008F27B3"/>
    <w:rsid w:val="00907F44"/>
    <w:rsid w:val="009335CF"/>
    <w:rsid w:val="00943B76"/>
    <w:rsid w:val="009512B5"/>
    <w:rsid w:val="00952C14"/>
    <w:rsid w:val="00961F40"/>
    <w:rsid w:val="00980201"/>
    <w:rsid w:val="009D62AC"/>
    <w:rsid w:val="009F2D64"/>
    <w:rsid w:val="00A04442"/>
    <w:rsid w:val="00A05990"/>
    <w:rsid w:val="00A17CBA"/>
    <w:rsid w:val="00A20916"/>
    <w:rsid w:val="00A3312A"/>
    <w:rsid w:val="00A47A1D"/>
    <w:rsid w:val="00A52950"/>
    <w:rsid w:val="00A538F8"/>
    <w:rsid w:val="00A600C4"/>
    <w:rsid w:val="00A67D66"/>
    <w:rsid w:val="00A71BA5"/>
    <w:rsid w:val="00AB63F7"/>
    <w:rsid w:val="00AC39A5"/>
    <w:rsid w:val="00AC60DB"/>
    <w:rsid w:val="00AE7F1D"/>
    <w:rsid w:val="00B01B10"/>
    <w:rsid w:val="00B037D7"/>
    <w:rsid w:val="00B11A45"/>
    <w:rsid w:val="00B149D0"/>
    <w:rsid w:val="00B22FE2"/>
    <w:rsid w:val="00B471A5"/>
    <w:rsid w:val="00B57DE9"/>
    <w:rsid w:val="00B66FE5"/>
    <w:rsid w:val="00B8417E"/>
    <w:rsid w:val="00B93BFA"/>
    <w:rsid w:val="00BA5AFD"/>
    <w:rsid w:val="00BB014B"/>
    <w:rsid w:val="00BB17C2"/>
    <w:rsid w:val="00BF3158"/>
    <w:rsid w:val="00C05521"/>
    <w:rsid w:val="00C21459"/>
    <w:rsid w:val="00C234CD"/>
    <w:rsid w:val="00C2547C"/>
    <w:rsid w:val="00C256E5"/>
    <w:rsid w:val="00C43E78"/>
    <w:rsid w:val="00C525D0"/>
    <w:rsid w:val="00C52C15"/>
    <w:rsid w:val="00C63E96"/>
    <w:rsid w:val="00CB0074"/>
    <w:rsid w:val="00D24181"/>
    <w:rsid w:val="00D26671"/>
    <w:rsid w:val="00D43870"/>
    <w:rsid w:val="00D872A8"/>
    <w:rsid w:val="00DA0E97"/>
    <w:rsid w:val="00DA5C53"/>
    <w:rsid w:val="00DD2F7F"/>
    <w:rsid w:val="00DD3374"/>
    <w:rsid w:val="00DD3CE3"/>
    <w:rsid w:val="00DF2E52"/>
    <w:rsid w:val="00DF75FB"/>
    <w:rsid w:val="00E21680"/>
    <w:rsid w:val="00E22BFD"/>
    <w:rsid w:val="00E3634C"/>
    <w:rsid w:val="00E3708A"/>
    <w:rsid w:val="00E433E5"/>
    <w:rsid w:val="00E47DD7"/>
    <w:rsid w:val="00E51DB6"/>
    <w:rsid w:val="00E73F8A"/>
    <w:rsid w:val="00EC4E11"/>
    <w:rsid w:val="00EC7B1D"/>
    <w:rsid w:val="00EE315D"/>
    <w:rsid w:val="00EF308A"/>
    <w:rsid w:val="00F001AD"/>
    <w:rsid w:val="00F03CB4"/>
    <w:rsid w:val="00F21AA8"/>
    <w:rsid w:val="00F41A4F"/>
    <w:rsid w:val="00F465F8"/>
    <w:rsid w:val="00F57F3C"/>
    <w:rsid w:val="00F73D54"/>
    <w:rsid w:val="00F802A4"/>
    <w:rsid w:val="00F83C46"/>
    <w:rsid w:val="00FA2BD0"/>
    <w:rsid w:val="00FD4B27"/>
    <w:rsid w:val="00FD6468"/>
    <w:rsid w:val="00FE6895"/>
    <w:rsid w:val="00FF462D"/>
    <w:rsid w:val="01034859"/>
    <w:rsid w:val="011B0A4F"/>
    <w:rsid w:val="01242CAF"/>
    <w:rsid w:val="013D4B60"/>
    <w:rsid w:val="01CA24C7"/>
    <w:rsid w:val="020B790C"/>
    <w:rsid w:val="02185696"/>
    <w:rsid w:val="022D6BD4"/>
    <w:rsid w:val="02586F69"/>
    <w:rsid w:val="02923BD0"/>
    <w:rsid w:val="032772C1"/>
    <w:rsid w:val="032F1310"/>
    <w:rsid w:val="033731A6"/>
    <w:rsid w:val="03576BCE"/>
    <w:rsid w:val="03FE20B0"/>
    <w:rsid w:val="04104066"/>
    <w:rsid w:val="04652002"/>
    <w:rsid w:val="04992949"/>
    <w:rsid w:val="049E29BB"/>
    <w:rsid w:val="04C74194"/>
    <w:rsid w:val="04C827E7"/>
    <w:rsid w:val="050D4849"/>
    <w:rsid w:val="052A3241"/>
    <w:rsid w:val="0534627A"/>
    <w:rsid w:val="05E35BCF"/>
    <w:rsid w:val="05EC5B72"/>
    <w:rsid w:val="060D0F85"/>
    <w:rsid w:val="062634BA"/>
    <w:rsid w:val="06A95BD5"/>
    <w:rsid w:val="06B92F42"/>
    <w:rsid w:val="070565A2"/>
    <w:rsid w:val="072114AF"/>
    <w:rsid w:val="07833FB5"/>
    <w:rsid w:val="07D4412A"/>
    <w:rsid w:val="07DA21E5"/>
    <w:rsid w:val="07E424A2"/>
    <w:rsid w:val="080874DC"/>
    <w:rsid w:val="082336C8"/>
    <w:rsid w:val="088023BD"/>
    <w:rsid w:val="089332B7"/>
    <w:rsid w:val="09121EE1"/>
    <w:rsid w:val="095158E0"/>
    <w:rsid w:val="095D5673"/>
    <w:rsid w:val="0986004A"/>
    <w:rsid w:val="09C917B0"/>
    <w:rsid w:val="09D06882"/>
    <w:rsid w:val="0A0D723E"/>
    <w:rsid w:val="0A1F0721"/>
    <w:rsid w:val="0A374116"/>
    <w:rsid w:val="0A6A19ED"/>
    <w:rsid w:val="0A7C242C"/>
    <w:rsid w:val="0A9A51F0"/>
    <w:rsid w:val="0AAB0D8C"/>
    <w:rsid w:val="0B0B11BF"/>
    <w:rsid w:val="0B0E1E87"/>
    <w:rsid w:val="0B42435B"/>
    <w:rsid w:val="0BCB4B16"/>
    <w:rsid w:val="0BEB51B8"/>
    <w:rsid w:val="0C07781D"/>
    <w:rsid w:val="0C3A1932"/>
    <w:rsid w:val="0C5C273B"/>
    <w:rsid w:val="0C7B478E"/>
    <w:rsid w:val="0CA57D97"/>
    <w:rsid w:val="0D2E7129"/>
    <w:rsid w:val="0D7F2007"/>
    <w:rsid w:val="0D892ADE"/>
    <w:rsid w:val="0DAB7103"/>
    <w:rsid w:val="0DB849C7"/>
    <w:rsid w:val="0DDA1988"/>
    <w:rsid w:val="0E9E1D81"/>
    <w:rsid w:val="0EB8078D"/>
    <w:rsid w:val="0EE82E09"/>
    <w:rsid w:val="0EEE4D47"/>
    <w:rsid w:val="0F1F532D"/>
    <w:rsid w:val="0F255CCE"/>
    <w:rsid w:val="0F4916C9"/>
    <w:rsid w:val="0F873629"/>
    <w:rsid w:val="0FA26822"/>
    <w:rsid w:val="0FB80A48"/>
    <w:rsid w:val="0FCF6CD0"/>
    <w:rsid w:val="0FF24D69"/>
    <w:rsid w:val="0FF26B15"/>
    <w:rsid w:val="10305890"/>
    <w:rsid w:val="103600C2"/>
    <w:rsid w:val="10DC4BD3"/>
    <w:rsid w:val="10FE3661"/>
    <w:rsid w:val="11101768"/>
    <w:rsid w:val="112453F4"/>
    <w:rsid w:val="11261E92"/>
    <w:rsid w:val="1146383C"/>
    <w:rsid w:val="114E2471"/>
    <w:rsid w:val="11683CF4"/>
    <w:rsid w:val="1183790A"/>
    <w:rsid w:val="1188590C"/>
    <w:rsid w:val="11B7624F"/>
    <w:rsid w:val="11D3496D"/>
    <w:rsid w:val="11EB4164"/>
    <w:rsid w:val="12154EFC"/>
    <w:rsid w:val="126641D7"/>
    <w:rsid w:val="12B5052F"/>
    <w:rsid w:val="12CB3B2B"/>
    <w:rsid w:val="12E23CE3"/>
    <w:rsid w:val="12EA74CE"/>
    <w:rsid w:val="132072B9"/>
    <w:rsid w:val="13272BE8"/>
    <w:rsid w:val="1333549D"/>
    <w:rsid w:val="133E3D75"/>
    <w:rsid w:val="137666E0"/>
    <w:rsid w:val="13875BBE"/>
    <w:rsid w:val="138F4439"/>
    <w:rsid w:val="1398701B"/>
    <w:rsid w:val="13A26F8A"/>
    <w:rsid w:val="141B02CD"/>
    <w:rsid w:val="143432E8"/>
    <w:rsid w:val="147529B9"/>
    <w:rsid w:val="14BF6A92"/>
    <w:rsid w:val="14C13AAA"/>
    <w:rsid w:val="15067DAD"/>
    <w:rsid w:val="15073BD6"/>
    <w:rsid w:val="156815F2"/>
    <w:rsid w:val="156E30E2"/>
    <w:rsid w:val="158741A4"/>
    <w:rsid w:val="1592522F"/>
    <w:rsid w:val="159573B7"/>
    <w:rsid w:val="15B11646"/>
    <w:rsid w:val="15DA4C68"/>
    <w:rsid w:val="15DD057A"/>
    <w:rsid w:val="16260A19"/>
    <w:rsid w:val="16474DE3"/>
    <w:rsid w:val="164B44B0"/>
    <w:rsid w:val="165453C2"/>
    <w:rsid w:val="16554514"/>
    <w:rsid w:val="1658057C"/>
    <w:rsid w:val="16866448"/>
    <w:rsid w:val="168E63BD"/>
    <w:rsid w:val="16922E00"/>
    <w:rsid w:val="169D7A1E"/>
    <w:rsid w:val="171E5B69"/>
    <w:rsid w:val="175005C5"/>
    <w:rsid w:val="17836F9B"/>
    <w:rsid w:val="17930970"/>
    <w:rsid w:val="179C2A20"/>
    <w:rsid w:val="17B934A9"/>
    <w:rsid w:val="186C142F"/>
    <w:rsid w:val="1875139A"/>
    <w:rsid w:val="18AE49CC"/>
    <w:rsid w:val="18B06D67"/>
    <w:rsid w:val="18DD746E"/>
    <w:rsid w:val="19051CB0"/>
    <w:rsid w:val="19202945"/>
    <w:rsid w:val="193617AF"/>
    <w:rsid w:val="194A0BCA"/>
    <w:rsid w:val="1966000D"/>
    <w:rsid w:val="19662123"/>
    <w:rsid w:val="196F2AEF"/>
    <w:rsid w:val="19747A66"/>
    <w:rsid w:val="197B29B4"/>
    <w:rsid w:val="1981394B"/>
    <w:rsid w:val="198D3D53"/>
    <w:rsid w:val="198E782D"/>
    <w:rsid w:val="19D43139"/>
    <w:rsid w:val="19DB2B9E"/>
    <w:rsid w:val="19DE27E1"/>
    <w:rsid w:val="19DF6872"/>
    <w:rsid w:val="19FB738E"/>
    <w:rsid w:val="1A0E74EB"/>
    <w:rsid w:val="1A421E14"/>
    <w:rsid w:val="1A564870"/>
    <w:rsid w:val="1A9F5AEC"/>
    <w:rsid w:val="1AA749A0"/>
    <w:rsid w:val="1AD01D69"/>
    <w:rsid w:val="1B134B54"/>
    <w:rsid w:val="1B172DB6"/>
    <w:rsid w:val="1B1E0B43"/>
    <w:rsid w:val="1B230BFF"/>
    <w:rsid w:val="1B734F11"/>
    <w:rsid w:val="1B8271CE"/>
    <w:rsid w:val="1BA55603"/>
    <w:rsid w:val="1C1B13CC"/>
    <w:rsid w:val="1C4F3C15"/>
    <w:rsid w:val="1C570205"/>
    <w:rsid w:val="1C626DD1"/>
    <w:rsid w:val="1C916A6D"/>
    <w:rsid w:val="1CC24CA5"/>
    <w:rsid w:val="1CCF4241"/>
    <w:rsid w:val="1CD26B3B"/>
    <w:rsid w:val="1CD32CF2"/>
    <w:rsid w:val="1CE50760"/>
    <w:rsid w:val="1D51788B"/>
    <w:rsid w:val="1D7F1257"/>
    <w:rsid w:val="1DB2148C"/>
    <w:rsid w:val="1DB8237B"/>
    <w:rsid w:val="1DC553F5"/>
    <w:rsid w:val="1DCC309C"/>
    <w:rsid w:val="1E1E7C97"/>
    <w:rsid w:val="1E366995"/>
    <w:rsid w:val="1E5D135E"/>
    <w:rsid w:val="1E635082"/>
    <w:rsid w:val="1E70596F"/>
    <w:rsid w:val="1E71153B"/>
    <w:rsid w:val="1EF87EC0"/>
    <w:rsid w:val="1EFF11EA"/>
    <w:rsid w:val="1F401224"/>
    <w:rsid w:val="1F5167ED"/>
    <w:rsid w:val="1F555207"/>
    <w:rsid w:val="1F880AA9"/>
    <w:rsid w:val="1F8D2690"/>
    <w:rsid w:val="1F8F0605"/>
    <w:rsid w:val="1FC447F8"/>
    <w:rsid w:val="1FC524CA"/>
    <w:rsid w:val="1FD16199"/>
    <w:rsid w:val="1FDF04A6"/>
    <w:rsid w:val="1FE61FB8"/>
    <w:rsid w:val="200B11FF"/>
    <w:rsid w:val="204233A4"/>
    <w:rsid w:val="209061C6"/>
    <w:rsid w:val="20B6280C"/>
    <w:rsid w:val="20CF69FF"/>
    <w:rsid w:val="20DA2292"/>
    <w:rsid w:val="20DE36B5"/>
    <w:rsid w:val="20E072B8"/>
    <w:rsid w:val="21101BD5"/>
    <w:rsid w:val="211F5C0D"/>
    <w:rsid w:val="212A0BF1"/>
    <w:rsid w:val="215D0457"/>
    <w:rsid w:val="217801DA"/>
    <w:rsid w:val="219E4D4F"/>
    <w:rsid w:val="21AB4F02"/>
    <w:rsid w:val="21BE732C"/>
    <w:rsid w:val="221A2BB7"/>
    <w:rsid w:val="226338A3"/>
    <w:rsid w:val="22AF4D3A"/>
    <w:rsid w:val="22BD0F89"/>
    <w:rsid w:val="22D83187"/>
    <w:rsid w:val="23692A54"/>
    <w:rsid w:val="23887A65"/>
    <w:rsid w:val="239857CE"/>
    <w:rsid w:val="23C13289"/>
    <w:rsid w:val="23F36B11"/>
    <w:rsid w:val="24162C37"/>
    <w:rsid w:val="24182B80"/>
    <w:rsid w:val="241E4FE7"/>
    <w:rsid w:val="243674C1"/>
    <w:rsid w:val="245C59C0"/>
    <w:rsid w:val="246B2FD6"/>
    <w:rsid w:val="249D54F4"/>
    <w:rsid w:val="25001C88"/>
    <w:rsid w:val="25014E04"/>
    <w:rsid w:val="25015F9F"/>
    <w:rsid w:val="250A069B"/>
    <w:rsid w:val="2550488D"/>
    <w:rsid w:val="255F609C"/>
    <w:rsid w:val="25686185"/>
    <w:rsid w:val="258155E0"/>
    <w:rsid w:val="25C94146"/>
    <w:rsid w:val="25F424D7"/>
    <w:rsid w:val="260E073D"/>
    <w:rsid w:val="261C30F1"/>
    <w:rsid w:val="263B74AD"/>
    <w:rsid w:val="263F2350"/>
    <w:rsid w:val="26493963"/>
    <w:rsid w:val="266779A9"/>
    <w:rsid w:val="268624F2"/>
    <w:rsid w:val="269C4542"/>
    <w:rsid w:val="26CD34A9"/>
    <w:rsid w:val="26DD18F4"/>
    <w:rsid w:val="272E7BE6"/>
    <w:rsid w:val="27561C28"/>
    <w:rsid w:val="276709BA"/>
    <w:rsid w:val="27753A88"/>
    <w:rsid w:val="27EC3D21"/>
    <w:rsid w:val="27FA50D0"/>
    <w:rsid w:val="27FD29EE"/>
    <w:rsid w:val="285C14C0"/>
    <w:rsid w:val="28BC442B"/>
    <w:rsid w:val="28E956ED"/>
    <w:rsid w:val="29275E18"/>
    <w:rsid w:val="29413A4D"/>
    <w:rsid w:val="29430F3E"/>
    <w:rsid w:val="296917C9"/>
    <w:rsid w:val="29AC3C75"/>
    <w:rsid w:val="29B66AF6"/>
    <w:rsid w:val="29EE5B3D"/>
    <w:rsid w:val="29F93984"/>
    <w:rsid w:val="2A0074D2"/>
    <w:rsid w:val="2A203563"/>
    <w:rsid w:val="2A500BB0"/>
    <w:rsid w:val="2A794DC8"/>
    <w:rsid w:val="2A8E4390"/>
    <w:rsid w:val="2ABC4930"/>
    <w:rsid w:val="2AD05060"/>
    <w:rsid w:val="2B514BE0"/>
    <w:rsid w:val="2B5F5A86"/>
    <w:rsid w:val="2B770E13"/>
    <w:rsid w:val="2B7872E7"/>
    <w:rsid w:val="2BCB6C93"/>
    <w:rsid w:val="2C3D582D"/>
    <w:rsid w:val="2C8624EF"/>
    <w:rsid w:val="2CB573F1"/>
    <w:rsid w:val="2CBB4B82"/>
    <w:rsid w:val="2CF73D98"/>
    <w:rsid w:val="2D173C07"/>
    <w:rsid w:val="2D3C7997"/>
    <w:rsid w:val="2D3F12DE"/>
    <w:rsid w:val="2D664671"/>
    <w:rsid w:val="2DB524AE"/>
    <w:rsid w:val="2DBA1266"/>
    <w:rsid w:val="2E221CCA"/>
    <w:rsid w:val="2E6903FD"/>
    <w:rsid w:val="2E987BA2"/>
    <w:rsid w:val="2EB857A7"/>
    <w:rsid w:val="2EC34CAC"/>
    <w:rsid w:val="2ED544AB"/>
    <w:rsid w:val="2F097320"/>
    <w:rsid w:val="2F3C7955"/>
    <w:rsid w:val="2F515E60"/>
    <w:rsid w:val="2F531CBC"/>
    <w:rsid w:val="2F642A08"/>
    <w:rsid w:val="2FA941F3"/>
    <w:rsid w:val="300B3EF7"/>
    <w:rsid w:val="301B2AE6"/>
    <w:rsid w:val="30366C6D"/>
    <w:rsid w:val="309B4AC6"/>
    <w:rsid w:val="309D10A9"/>
    <w:rsid w:val="30AF571A"/>
    <w:rsid w:val="31086EA9"/>
    <w:rsid w:val="312F7E21"/>
    <w:rsid w:val="3138415A"/>
    <w:rsid w:val="31790B63"/>
    <w:rsid w:val="31801DC6"/>
    <w:rsid w:val="31857873"/>
    <w:rsid w:val="31B5062E"/>
    <w:rsid w:val="31B8440A"/>
    <w:rsid w:val="31CF4AB1"/>
    <w:rsid w:val="31E06CBE"/>
    <w:rsid w:val="31F9369D"/>
    <w:rsid w:val="322F554F"/>
    <w:rsid w:val="32E71948"/>
    <w:rsid w:val="33181D5C"/>
    <w:rsid w:val="3364661F"/>
    <w:rsid w:val="338D0E35"/>
    <w:rsid w:val="33DF0372"/>
    <w:rsid w:val="340401CA"/>
    <w:rsid w:val="34064F33"/>
    <w:rsid w:val="340824FC"/>
    <w:rsid w:val="34157E83"/>
    <w:rsid w:val="341E6D75"/>
    <w:rsid w:val="34236BBD"/>
    <w:rsid w:val="34422D10"/>
    <w:rsid w:val="345B7CA7"/>
    <w:rsid w:val="346A0AC1"/>
    <w:rsid w:val="34716A72"/>
    <w:rsid w:val="348E2A01"/>
    <w:rsid w:val="34D15E0D"/>
    <w:rsid w:val="34E75D84"/>
    <w:rsid w:val="34F82448"/>
    <w:rsid w:val="350B04F3"/>
    <w:rsid w:val="350C6556"/>
    <w:rsid w:val="3535269B"/>
    <w:rsid w:val="35951B6D"/>
    <w:rsid w:val="35C020D4"/>
    <w:rsid w:val="35E825E5"/>
    <w:rsid w:val="35EA1B5F"/>
    <w:rsid w:val="35EF014F"/>
    <w:rsid w:val="35F071C3"/>
    <w:rsid w:val="36005F68"/>
    <w:rsid w:val="360F5E40"/>
    <w:rsid w:val="36186C4D"/>
    <w:rsid w:val="368A6365"/>
    <w:rsid w:val="36BA5D6D"/>
    <w:rsid w:val="36D41110"/>
    <w:rsid w:val="36F80606"/>
    <w:rsid w:val="36FB1EA4"/>
    <w:rsid w:val="37026AE3"/>
    <w:rsid w:val="37307DA0"/>
    <w:rsid w:val="374415A9"/>
    <w:rsid w:val="376C4DF6"/>
    <w:rsid w:val="379F4F25"/>
    <w:rsid w:val="37A01099"/>
    <w:rsid w:val="37A67A64"/>
    <w:rsid w:val="37AA6C56"/>
    <w:rsid w:val="37CE75B8"/>
    <w:rsid w:val="37DE260D"/>
    <w:rsid w:val="37FE42B1"/>
    <w:rsid w:val="3873436A"/>
    <w:rsid w:val="389036F0"/>
    <w:rsid w:val="38934451"/>
    <w:rsid w:val="38C05153"/>
    <w:rsid w:val="38C56C0D"/>
    <w:rsid w:val="390D0555"/>
    <w:rsid w:val="39184F8F"/>
    <w:rsid w:val="392F3967"/>
    <w:rsid w:val="394E6067"/>
    <w:rsid w:val="395F496C"/>
    <w:rsid w:val="39773D74"/>
    <w:rsid w:val="397F6DBC"/>
    <w:rsid w:val="39B207AA"/>
    <w:rsid w:val="39F209C1"/>
    <w:rsid w:val="3A105C66"/>
    <w:rsid w:val="3A242C8F"/>
    <w:rsid w:val="3A292CF9"/>
    <w:rsid w:val="3A650A63"/>
    <w:rsid w:val="3A6968C1"/>
    <w:rsid w:val="3A8013C4"/>
    <w:rsid w:val="3A8F3807"/>
    <w:rsid w:val="3AC802EF"/>
    <w:rsid w:val="3ACE6E61"/>
    <w:rsid w:val="3AE772A3"/>
    <w:rsid w:val="3AF46881"/>
    <w:rsid w:val="3B2C3758"/>
    <w:rsid w:val="3B2F374B"/>
    <w:rsid w:val="3B524FFD"/>
    <w:rsid w:val="3B5B2830"/>
    <w:rsid w:val="3B7F0BC7"/>
    <w:rsid w:val="3B806E1C"/>
    <w:rsid w:val="3B9163DF"/>
    <w:rsid w:val="3BC71B89"/>
    <w:rsid w:val="3BC850D1"/>
    <w:rsid w:val="3BCB4CCC"/>
    <w:rsid w:val="3BDA0415"/>
    <w:rsid w:val="3C3F0617"/>
    <w:rsid w:val="3C67406A"/>
    <w:rsid w:val="3C754ED3"/>
    <w:rsid w:val="3CC6538C"/>
    <w:rsid w:val="3CE16366"/>
    <w:rsid w:val="3CE30E59"/>
    <w:rsid w:val="3D862EC0"/>
    <w:rsid w:val="3D9271A2"/>
    <w:rsid w:val="3DFB7B63"/>
    <w:rsid w:val="3DFD6A42"/>
    <w:rsid w:val="3E051C08"/>
    <w:rsid w:val="3E142F88"/>
    <w:rsid w:val="3E1D4DF6"/>
    <w:rsid w:val="3E261EFC"/>
    <w:rsid w:val="3E405145"/>
    <w:rsid w:val="3E8A248B"/>
    <w:rsid w:val="3EAD43CC"/>
    <w:rsid w:val="3EAF1EF2"/>
    <w:rsid w:val="3EC13AB1"/>
    <w:rsid w:val="3EC17BD0"/>
    <w:rsid w:val="3F2A6DF4"/>
    <w:rsid w:val="3F860F17"/>
    <w:rsid w:val="3FB84DD6"/>
    <w:rsid w:val="3FBC1432"/>
    <w:rsid w:val="3FFF0C57"/>
    <w:rsid w:val="4001677D"/>
    <w:rsid w:val="4004626D"/>
    <w:rsid w:val="40252174"/>
    <w:rsid w:val="40357C1B"/>
    <w:rsid w:val="405009CB"/>
    <w:rsid w:val="405636DE"/>
    <w:rsid w:val="40577735"/>
    <w:rsid w:val="40875F4A"/>
    <w:rsid w:val="40B97058"/>
    <w:rsid w:val="40C65ACB"/>
    <w:rsid w:val="40CC194D"/>
    <w:rsid w:val="40D27DF0"/>
    <w:rsid w:val="40D61E9F"/>
    <w:rsid w:val="40D6256C"/>
    <w:rsid w:val="40DA6FCE"/>
    <w:rsid w:val="40E95FE1"/>
    <w:rsid w:val="40F00A05"/>
    <w:rsid w:val="4145017A"/>
    <w:rsid w:val="414674CC"/>
    <w:rsid w:val="415A2CC0"/>
    <w:rsid w:val="421F5595"/>
    <w:rsid w:val="422A1926"/>
    <w:rsid w:val="422E2232"/>
    <w:rsid w:val="428B0580"/>
    <w:rsid w:val="42A1254A"/>
    <w:rsid w:val="42DC702D"/>
    <w:rsid w:val="43071512"/>
    <w:rsid w:val="436721C3"/>
    <w:rsid w:val="436B501D"/>
    <w:rsid w:val="43E81315"/>
    <w:rsid w:val="43ED0DC6"/>
    <w:rsid w:val="43F6021A"/>
    <w:rsid w:val="445A63EC"/>
    <w:rsid w:val="448925A7"/>
    <w:rsid w:val="44CF0832"/>
    <w:rsid w:val="44F52628"/>
    <w:rsid w:val="45074D59"/>
    <w:rsid w:val="453D04B0"/>
    <w:rsid w:val="45464C32"/>
    <w:rsid w:val="456D124F"/>
    <w:rsid w:val="45736F3D"/>
    <w:rsid w:val="45B849DB"/>
    <w:rsid w:val="45D05D03"/>
    <w:rsid w:val="45EB4460"/>
    <w:rsid w:val="46036001"/>
    <w:rsid w:val="46113D93"/>
    <w:rsid w:val="46247CE3"/>
    <w:rsid w:val="467B79D1"/>
    <w:rsid w:val="46A240EA"/>
    <w:rsid w:val="46A41C10"/>
    <w:rsid w:val="46FC1A4C"/>
    <w:rsid w:val="471C0069"/>
    <w:rsid w:val="47261496"/>
    <w:rsid w:val="47385407"/>
    <w:rsid w:val="4748767B"/>
    <w:rsid w:val="474B478B"/>
    <w:rsid w:val="47507FEA"/>
    <w:rsid w:val="47590C4D"/>
    <w:rsid w:val="47BF79EC"/>
    <w:rsid w:val="47C02A7A"/>
    <w:rsid w:val="47E0311C"/>
    <w:rsid w:val="47FF4F82"/>
    <w:rsid w:val="48315726"/>
    <w:rsid w:val="48391EED"/>
    <w:rsid w:val="483A3088"/>
    <w:rsid w:val="483A67DF"/>
    <w:rsid w:val="485C10DA"/>
    <w:rsid w:val="48691363"/>
    <w:rsid w:val="48695961"/>
    <w:rsid w:val="487964FE"/>
    <w:rsid w:val="488047DA"/>
    <w:rsid w:val="48883FAF"/>
    <w:rsid w:val="48A76BBC"/>
    <w:rsid w:val="48AE321A"/>
    <w:rsid w:val="491C4628"/>
    <w:rsid w:val="492B1DAF"/>
    <w:rsid w:val="49362BA4"/>
    <w:rsid w:val="493E6FEA"/>
    <w:rsid w:val="493E77B0"/>
    <w:rsid w:val="49420397"/>
    <w:rsid w:val="49425710"/>
    <w:rsid w:val="4946789F"/>
    <w:rsid w:val="494D22DA"/>
    <w:rsid w:val="497A378B"/>
    <w:rsid w:val="497D0831"/>
    <w:rsid w:val="49853483"/>
    <w:rsid w:val="498F4F4D"/>
    <w:rsid w:val="49961747"/>
    <w:rsid w:val="49A07007"/>
    <w:rsid w:val="49B2306E"/>
    <w:rsid w:val="49DB0F64"/>
    <w:rsid w:val="49E461D7"/>
    <w:rsid w:val="4A1026DE"/>
    <w:rsid w:val="4A367F40"/>
    <w:rsid w:val="4A377BA8"/>
    <w:rsid w:val="4A587F22"/>
    <w:rsid w:val="4A6873F9"/>
    <w:rsid w:val="4A767D68"/>
    <w:rsid w:val="4A9D3350"/>
    <w:rsid w:val="4ABB259D"/>
    <w:rsid w:val="4AD05DD7"/>
    <w:rsid w:val="4B1D4E6B"/>
    <w:rsid w:val="4B313C8F"/>
    <w:rsid w:val="4B4939E9"/>
    <w:rsid w:val="4B5F27F6"/>
    <w:rsid w:val="4B623D55"/>
    <w:rsid w:val="4B7B7106"/>
    <w:rsid w:val="4B904326"/>
    <w:rsid w:val="4B932328"/>
    <w:rsid w:val="4BB07C37"/>
    <w:rsid w:val="4BBA1B91"/>
    <w:rsid w:val="4BC93EC7"/>
    <w:rsid w:val="4BDB1B9D"/>
    <w:rsid w:val="4BEB56F3"/>
    <w:rsid w:val="4BEB7BAC"/>
    <w:rsid w:val="4C0A26DC"/>
    <w:rsid w:val="4C4A79D9"/>
    <w:rsid w:val="4CD036ED"/>
    <w:rsid w:val="4CDB5E9D"/>
    <w:rsid w:val="4CF64C11"/>
    <w:rsid w:val="4D01600E"/>
    <w:rsid w:val="4D0B18BC"/>
    <w:rsid w:val="4D50664E"/>
    <w:rsid w:val="4D7301D3"/>
    <w:rsid w:val="4D946928"/>
    <w:rsid w:val="4D9B2C01"/>
    <w:rsid w:val="4E2F3CB5"/>
    <w:rsid w:val="4E797E26"/>
    <w:rsid w:val="4E891312"/>
    <w:rsid w:val="4E995FA0"/>
    <w:rsid w:val="4EA7314A"/>
    <w:rsid w:val="4EC53DC3"/>
    <w:rsid w:val="4F231257"/>
    <w:rsid w:val="4F257E7B"/>
    <w:rsid w:val="4F2A46CB"/>
    <w:rsid w:val="4F2F75DC"/>
    <w:rsid w:val="4F49504B"/>
    <w:rsid w:val="4F50558B"/>
    <w:rsid w:val="4F516358"/>
    <w:rsid w:val="4F5B1CDE"/>
    <w:rsid w:val="4F8A62BE"/>
    <w:rsid w:val="4FC23DAA"/>
    <w:rsid w:val="4FCC37AE"/>
    <w:rsid w:val="50043D21"/>
    <w:rsid w:val="501C61FF"/>
    <w:rsid w:val="502F7AA5"/>
    <w:rsid w:val="5065774B"/>
    <w:rsid w:val="506D45DE"/>
    <w:rsid w:val="50812E54"/>
    <w:rsid w:val="509A5B6D"/>
    <w:rsid w:val="509C58BA"/>
    <w:rsid w:val="50BB6659"/>
    <w:rsid w:val="50D629DB"/>
    <w:rsid w:val="510870FC"/>
    <w:rsid w:val="51883B1A"/>
    <w:rsid w:val="51894351"/>
    <w:rsid w:val="518E3ADC"/>
    <w:rsid w:val="51F93910"/>
    <w:rsid w:val="52EB2064"/>
    <w:rsid w:val="52F7497F"/>
    <w:rsid w:val="53136532"/>
    <w:rsid w:val="53191864"/>
    <w:rsid w:val="53481DB7"/>
    <w:rsid w:val="53685179"/>
    <w:rsid w:val="539B29EF"/>
    <w:rsid w:val="53A616BE"/>
    <w:rsid w:val="53DD14F5"/>
    <w:rsid w:val="53DF697E"/>
    <w:rsid w:val="541C372E"/>
    <w:rsid w:val="541E1120"/>
    <w:rsid w:val="542F51AB"/>
    <w:rsid w:val="54412A09"/>
    <w:rsid w:val="548D63DA"/>
    <w:rsid w:val="548E7BE3"/>
    <w:rsid w:val="54991FF4"/>
    <w:rsid w:val="55055DF5"/>
    <w:rsid w:val="55115153"/>
    <w:rsid w:val="553602AD"/>
    <w:rsid w:val="5591749D"/>
    <w:rsid w:val="55AF0690"/>
    <w:rsid w:val="55DF1AD4"/>
    <w:rsid w:val="55F46CC2"/>
    <w:rsid w:val="56296B2A"/>
    <w:rsid w:val="562A1086"/>
    <w:rsid w:val="562C1C22"/>
    <w:rsid w:val="563E45FA"/>
    <w:rsid w:val="566813DD"/>
    <w:rsid w:val="566D0271"/>
    <w:rsid w:val="56966EC4"/>
    <w:rsid w:val="56BE701B"/>
    <w:rsid w:val="56D73E0E"/>
    <w:rsid w:val="56F417AC"/>
    <w:rsid w:val="56FC33A3"/>
    <w:rsid w:val="56FC401E"/>
    <w:rsid w:val="57290489"/>
    <w:rsid w:val="57511940"/>
    <w:rsid w:val="5752715F"/>
    <w:rsid w:val="5788363F"/>
    <w:rsid w:val="57A9195A"/>
    <w:rsid w:val="57EB69B5"/>
    <w:rsid w:val="57EF541B"/>
    <w:rsid w:val="581D1822"/>
    <w:rsid w:val="581F06CF"/>
    <w:rsid w:val="58390F4F"/>
    <w:rsid w:val="587A7B30"/>
    <w:rsid w:val="58887C1E"/>
    <w:rsid w:val="58BC103B"/>
    <w:rsid w:val="58C1657A"/>
    <w:rsid w:val="58DC3E49"/>
    <w:rsid w:val="58E04B79"/>
    <w:rsid w:val="58E44E4F"/>
    <w:rsid w:val="58EF3877"/>
    <w:rsid w:val="591D4B9C"/>
    <w:rsid w:val="596A4F3B"/>
    <w:rsid w:val="596E04E4"/>
    <w:rsid w:val="599E2964"/>
    <w:rsid w:val="59AA37E3"/>
    <w:rsid w:val="59BB2D6C"/>
    <w:rsid w:val="59D91007"/>
    <w:rsid w:val="59E531C8"/>
    <w:rsid w:val="59ED6EB6"/>
    <w:rsid w:val="5A011A11"/>
    <w:rsid w:val="5A785436"/>
    <w:rsid w:val="5A9B126C"/>
    <w:rsid w:val="5AC72496"/>
    <w:rsid w:val="5AC800F8"/>
    <w:rsid w:val="5AE46A98"/>
    <w:rsid w:val="5AF060BA"/>
    <w:rsid w:val="5AF43B36"/>
    <w:rsid w:val="5B0D401C"/>
    <w:rsid w:val="5B0E1C5C"/>
    <w:rsid w:val="5B1E163E"/>
    <w:rsid w:val="5B206B2B"/>
    <w:rsid w:val="5B371113"/>
    <w:rsid w:val="5B411CCC"/>
    <w:rsid w:val="5B75502D"/>
    <w:rsid w:val="5BA02E96"/>
    <w:rsid w:val="5BA26949"/>
    <w:rsid w:val="5BA33DFB"/>
    <w:rsid w:val="5BA70E9B"/>
    <w:rsid w:val="5C3B3A75"/>
    <w:rsid w:val="5C627D9A"/>
    <w:rsid w:val="5CCB5CF1"/>
    <w:rsid w:val="5CFA6097"/>
    <w:rsid w:val="5D086F45"/>
    <w:rsid w:val="5D28720A"/>
    <w:rsid w:val="5D4D6706"/>
    <w:rsid w:val="5D4E7BBD"/>
    <w:rsid w:val="5D906018"/>
    <w:rsid w:val="5DA1635C"/>
    <w:rsid w:val="5DA729C2"/>
    <w:rsid w:val="5DA93CBF"/>
    <w:rsid w:val="5DC32E6C"/>
    <w:rsid w:val="5DFC1EDA"/>
    <w:rsid w:val="5E203E1A"/>
    <w:rsid w:val="5E3F2010"/>
    <w:rsid w:val="5E4A0A5D"/>
    <w:rsid w:val="5E5359D9"/>
    <w:rsid w:val="5E5463B1"/>
    <w:rsid w:val="5E960E34"/>
    <w:rsid w:val="5EFC384C"/>
    <w:rsid w:val="5F0A3E4D"/>
    <w:rsid w:val="5F2032EF"/>
    <w:rsid w:val="5F225ABD"/>
    <w:rsid w:val="5F2F728C"/>
    <w:rsid w:val="5F317710"/>
    <w:rsid w:val="5F653D5B"/>
    <w:rsid w:val="5F670057"/>
    <w:rsid w:val="5F8A0B26"/>
    <w:rsid w:val="5FFA3A67"/>
    <w:rsid w:val="600C3F3C"/>
    <w:rsid w:val="60213E7A"/>
    <w:rsid w:val="60252A3C"/>
    <w:rsid w:val="60BE691E"/>
    <w:rsid w:val="6101510A"/>
    <w:rsid w:val="612C5F4F"/>
    <w:rsid w:val="61682BD1"/>
    <w:rsid w:val="61C049DB"/>
    <w:rsid w:val="61C27C74"/>
    <w:rsid w:val="61F36F67"/>
    <w:rsid w:val="624F1B26"/>
    <w:rsid w:val="62632088"/>
    <w:rsid w:val="62977EDE"/>
    <w:rsid w:val="629C10B0"/>
    <w:rsid w:val="62AE04EE"/>
    <w:rsid w:val="62FD3623"/>
    <w:rsid w:val="63011D6F"/>
    <w:rsid w:val="63073A94"/>
    <w:rsid w:val="63190CCD"/>
    <w:rsid w:val="636709C9"/>
    <w:rsid w:val="63921C31"/>
    <w:rsid w:val="63945E50"/>
    <w:rsid w:val="640D6BC3"/>
    <w:rsid w:val="641C32D6"/>
    <w:rsid w:val="641F0FAB"/>
    <w:rsid w:val="64493F36"/>
    <w:rsid w:val="64EC2CA8"/>
    <w:rsid w:val="64F260BB"/>
    <w:rsid w:val="65752C9E"/>
    <w:rsid w:val="6578402C"/>
    <w:rsid w:val="657A70A6"/>
    <w:rsid w:val="65B37C6A"/>
    <w:rsid w:val="66195D61"/>
    <w:rsid w:val="66383EBB"/>
    <w:rsid w:val="665C100F"/>
    <w:rsid w:val="666D7E19"/>
    <w:rsid w:val="66893088"/>
    <w:rsid w:val="66B47A3D"/>
    <w:rsid w:val="66CA288E"/>
    <w:rsid w:val="66D4157A"/>
    <w:rsid w:val="66EC14DA"/>
    <w:rsid w:val="67825B46"/>
    <w:rsid w:val="679C3343"/>
    <w:rsid w:val="67A94E39"/>
    <w:rsid w:val="67C070A4"/>
    <w:rsid w:val="67FD4B11"/>
    <w:rsid w:val="680D1544"/>
    <w:rsid w:val="681B641C"/>
    <w:rsid w:val="683743E5"/>
    <w:rsid w:val="689C2C06"/>
    <w:rsid w:val="68AF4719"/>
    <w:rsid w:val="68B4577C"/>
    <w:rsid w:val="68B72779"/>
    <w:rsid w:val="69165D26"/>
    <w:rsid w:val="691C1B46"/>
    <w:rsid w:val="693A38A6"/>
    <w:rsid w:val="69465A3E"/>
    <w:rsid w:val="696D5C92"/>
    <w:rsid w:val="6990454A"/>
    <w:rsid w:val="69977CA6"/>
    <w:rsid w:val="69F91374"/>
    <w:rsid w:val="6A070584"/>
    <w:rsid w:val="6A1A2F48"/>
    <w:rsid w:val="6A3B60C6"/>
    <w:rsid w:val="6A455654"/>
    <w:rsid w:val="6A4C5BDF"/>
    <w:rsid w:val="6AB469EF"/>
    <w:rsid w:val="6ACF10A2"/>
    <w:rsid w:val="6AF86AEC"/>
    <w:rsid w:val="6B3E6875"/>
    <w:rsid w:val="6B553F4E"/>
    <w:rsid w:val="6B8D3CBB"/>
    <w:rsid w:val="6BB24CD0"/>
    <w:rsid w:val="6BC02CFF"/>
    <w:rsid w:val="6BCD5FCB"/>
    <w:rsid w:val="6BEA4510"/>
    <w:rsid w:val="6BEC7A32"/>
    <w:rsid w:val="6C292A7A"/>
    <w:rsid w:val="6C2D5E2A"/>
    <w:rsid w:val="6C335693"/>
    <w:rsid w:val="6C830727"/>
    <w:rsid w:val="6C886152"/>
    <w:rsid w:val="6C9360FF"/>
    <w:rsid w:val="6CB24E6F"/>
    <w:rsid w:val="6CB47465"/>
    <w:rsid w:val="6CCE0573"/>
    <w:rsid w:val="6D970DA5"/>
    <w:rsid w:val="6DA30FD5"/>
    <w:rsid w:val="6DCF0EAA"/>
    <w:rsid w:val="6DE95007"/>
    <w:rsid w:val="6DED5CA2"/>
    <w:rsid w:val="6E395708"/>
    <w:rsid w:val="6E3F2D14"/>
    <w:rsid w:val="6E507C8D"/>
    <w:rsid w:val="6E7D769F"/>
    <w:rsid w:val="6E7F70B9"/>
    <w:rsid w:val="6E950481"/>
    <w:rsid w:val="6ED06684"/>
    <w:rsid w:val="6EE420A1"/>
    <w:rsid w:val="6EF74724"/>
    <w:rsid w:val="6F3E5FCD"/>
    <w:rsid w:val="6F572DBF"/>
    <w:rsid w:val="6F795A80"/>
    <w:rsid w:val="6F8A37EA"/>
    <w:rsid w:val="6FC21A38"/>
    <w:rsid w:val="70147557"/>
    <w:rsid w:val="704A264D"/>
    <w:rsid w:val="707675E8"/>
    <w:rsid w:val="70BC0994"/>
    <w:rsid w:val="70D44BF3"/>
    <w:rsid w:val="714B320A"/>
    <w:rsid w:val="714F53C4"/>
    <w:rsid w:val="715C0DF3"/>
    <w:rsid w:val="71687ABE"/>
    <w:rsid w:val="718A78C8"/>
    <w:rsid w:val="71D12898"/>
    <w:rsid w:val="71E7676B"/>
    <w:rsid w:val="71EE1976"/>
    <w:rsid w:val="71F23A7A"/>
    <w:rsid w:val="71F46A46"/>
    <w:rsid w:val="720F2993"/>
    <w:rsid w:val="72AC6DF4"/>
    <w:rsid w:val="72B55021"/>
    <w:rsid w:val="72E21CD2"/>
    <w:rsid w:val="72EB6EB9"/>
    <w:rsid w:val="7371230C"/>
    <w:rsid w:val="73F93D76"/>
    <w:rsid w:val="741714DE"/>
    <w:rsid w:val="743A2E55"/>
    <w:rsid w:val="74536041"/>
    <w:rsid w:val="747D0694"/>
    <w:rsid w:val="748536C3"/>
    <w:rsid w:val="74B25B76"/>
    <w:rsid w:val="74BB250E"/>
    <w:rsid w:val="75054217"/>
    <w:rsid w:val="753D7EB2"/>
    <w:rsid w:val="755201CC"/>
    <w:rsid w:val="757E3430"/>
    <w:rsid w:val="75B45270"/>
    <w:rsid w:val="75DF3017"/>
    <w:rsid w:val="75E65F33"/>
    <w:rsid w:val="76206D49"/>
    <w:rsid w:val="762B3EED"/>
    <w:rsid w:val="76480D1F"/>
    <w:rsid w:val="766034F6"/>
    <w:rsid w:val="768C22EE"/>
    <w:rsid w:val="76CA761A"/>
    <w:rsid w:val="76D1697C"/>
    <w:rsid w:val="76F766B8"/>
    <w:rsid w:val="772011DF"/>
    <w:rsid w:val="7725518E"/>
    <w:rsid w:val="77407E24"/>
    <w:rsid w:val="777776EC"/>
    <w:rsid w:val="777A6EF8"/>
    <w:rsid w:val="778E7BEF"/>
    <w:rsid w:val="77B77A2C"/>
    <w:rsid w:val="77F713DC"/>
    <w:rsid w:val="78437B56"/>
    <w:rsid w:val="7871663D"/>
    <w:rsid w:val="78863BE6"/>
    <w:rsid w:val="78886D34"/>
    <w:rsid w:val="788A03B6"/>
    <w:rsid w:val="78B1618F"/>
    <w:rsid w:val="78B310CF"/>
    <w:rsid w:val="78B346AB"/>
    <w:rsid w:val="78D566DD"/>
    <w:rsid w:val="793772FB"/>
    <w:rsid w:val="793A7B65"/>
    <w:rsid w:val="799367E3"/>
    <w:rsid w:val="79A8592D"/>
    <w:rsid w:val="79A94CF0"/>
    <w:rsid w:val="79D56C3E"/>
    <w:rsid w:val="79E35140"/>
    <w:rsid w:val="79E42DF6"/>
    <w:rsid w:val="79FC3536"/>
    <w:rsid w:val="7A2267E0"/>
    <w:rsid w:val="7A4D4BD7"/>
    <w:rsid w:val="7AB829BB"/>
    <w:rsid w:val="7AC83418"/>
    <w:rsid w:val="7AD75DC5"/>
    <w:rsid w:val="7AE83ABA"/>
    <w:rsid w:val="7AFF0F6D"/>
    <w:rsid w:val="7B18439F"/>
    <w:rsid w:val="7B4C229B"/>
    <w:rsid w:val="7B597DD7"/>
    <w:rsid w:val="7B5B24DE"/>
    <w:rsid w:val="7B6020D8"/>
    <w:rsid w:val="7BA307A7"/>
    <w:rsid w:val="7BA474D9"/>
    <w:rsid w:val="7BAE08F1"/>
    <w:rsid w:val="7BB13CF6"/>
    <w:rsid w:val="7BD25369"/>
    <w:rsid w:val="7BE6722E"/>
    <w:rsid w:val="7BFE3DF2"/>
    <w:rsid w:val="7C0C2F97"/>
    <w:rsid w:val="7C19486E"/>
    <w:rsid w:val="7C1A7CA3"/>
    <w:rsid w:val="7C4E4BCD"/>
    <w:rsid w:val="7C62476A"/>
    <w:rsid w:val="7C6F6868"/>
    <w:rsid w:val="7C7209D7"/>
    <w:rsid w:val="7C730498"/>
    <w:rsid w:val="7C945CA8"/>
    <w:rsid w:val="7CDF016B"/>
    <w:rsid w:val="7D0A3FA7"/>
    <w:rsid w:val="7D1307C6"/>
    <w:rsid w:val="7D2F3C22"/>
    <w:rsid w:val="7D4C4BA9"/>
    <w:rsid w:val="7D783B6E"/>
    <w:rsid w:val="7D9A4228"/>
    <w:rsid w:val="7DCC0B9B"/>
    <w:rsid w:val="7DF161E4"/>
    <w:rsid w:val="7E004D1C"/>
    <w:rsid w:val="7E6002B4"/>
    <w:rsid w:val="7EC838BE"/>
    <w:rsid w:val="7EDB5991"/>
    <w:rsid w:val="7EF15DF3"/>
    <w:rsid w:val="7EFE6EC1"/>
    <w:rsid w:val="7F0337CB"/>
    <w:rsid w:val="7F0561F6"/>
    <w:rsid w:val="7F6B4E3B"/>
    <w:rsid w:val="7F871517"/>
    <w:rsid w:val="7F877B53"/>
    <w:rsid w:val="7FD92E7A"/>
    <w:rsid w:val="7FDC4F84"/>
    <w:rsid w:val="7FEC7BA9"/>
    <w:rsid w:val="7FF13411"/>
    <w:rsid w:val="7FFA05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宋体" w:eastAsia="宋体" w:cs="Times New Roman"/>
      <w:sz w:val="21"/>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b/>
      <w:bCs/>
      <w:kern w:val="44"/>
      <w:sz w:val="48"/>
      <w:szCs w:val="48"/>
    </w:rPr>
  </w:style>
  <w:style w:type="paragraph" w:styleId="3">
    <w:name w:val="heading 2"/>
    <w:basedOn w:val="1"/>
    <w:next w:val="1"/>
    <w:unhideWhenUsed/>
    <w:qFormat/>
    <w:uiPriority w:val="9"/>
    <w:pPr>
      <w:keepNext/>
      <w:keepLines/>
      <w:spacing w:before="260" w:after="260" w:line="413" w:lineRule="auto"/>
      <w:outlineLvl w:val="1"/>
    </w:pPr>
    <w:rPr>
      <w:rFonts w:ascii="Arial" w:hAnsi="Arial" w:eastAsia="黑体"/>
      <w:b/>
      <w:sz w:val="32"/>
    </w:rPr>
  </w:style>
  <w:style w:type="paragraph" w:styleId="4">
    <w:name w:val="heading 3"/>
    <w:basedOn w:val="5"/>
    <w:next w:val="1"/>
    <w:autoRedefine/>
    <w:semiHidden/>
    <w:unhideWhenUsed/>
    <w:qFormat/>
    <w:uiPriority w:val="0"/>
    <w:pPr>
      <w:spacing w:before="100" w:beforeAutospacing="1" w:after="100" w:afterAutospacing="1"/>
      <w:jc w:val="left"/>
      <w:outlineLvl w:val="2"/>
    </w:pPr>
    <w:rPr>
      <w:rFonts w:ascii="宋体"/>
      <w:b/>
      <w:sz w:val="27"/>
      <w:szCs w:val="27"/>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customStyle="1" w:styleId="5">
    <w:name w:val="正文格式"/>
    <w:basedOn w:val="1"/>
    <w:qFormat/>
    <w:uiPriority w:val="0"/>
    <w:pPr>
      <w:spacing w:line="580" w:lineRule="exact"/>
      <w:ind w:firstLine="640" w:firstLineChars="200"/>
    </w:pPr>
    <w:rPr>
      <w:rFonts w:ascii="仿宋_GB2312"/>
    </w:rPr>
  </w:style>
  <w:style w:type="paragraph" w:styleId="6">
    <w:name w:val="Normal Indent"/>
    <w:basedOn w:val="1"/>
    <w:autoRedefine/>
    <w:unhideWhenUsed/>
    <w:qFormat/>
    <w:uiPriority w:val="0"/>
    <w:pPr>
      <w:ind w:firstLine="880" w:firstLineChars="200"/>
    </w:pPr>
  </w:style>
  <w:style w:type="paragraph" w:styleId="7">
    <w:name w:val="Body Text"/>
    <w:basedOn w:val="1"/>
    <w:unhideWhenUsed/>
    <w:qFormat/>
    <w:uiPriority w:val="99"/>
    <w:pPr>
      <w:spacing w:after="120"/>
    </w:pPr>
  </w:style>
  <w:style w:type="paragraph" w:styleId="8">
    <w:name w:val="Plain Text"/>
    <w:basedOn w:val="1"/>
    <w:autoRedefine/>
    <w:qFormat/>
    <w:uiPriority w:val="0"/>
    <w:rPr>
      <w:rFonts w:ascii="宋体" w:hAnsi="Courier New"/>
      <w:szCs w:val="21"/>
    </w:rPr>
  </w:style>
  <w:style w:type="paragraph" w:styleId="9">
    <w:name w:val="footer"/>
    <w:basedOn w:val="1"/>
    <w:autoRedefine/>
    <w:qFormat/>
    <w:uiPriority w:val="99"/>
    <w:pPr>
      <w:tabs>
        <w:tab w:val="center" w:pos="4153"/>
        <w:tab w:val="right" w:pos="8306"/>
      </w:tabs>
      <w:snapToGrid w:val="0"/>
      <w:jc w:val="left"/>
    </w:pPr>
    <w:rPr>
      <w:sz w:val="18"/>
      <w:szCs w:val="18"/>
    </w:rPr>
  </w:style>
  <w:style w:type="paragraph" w:styleId="10">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toc 2"/>
    <w:basedOn w:val="1"/>
    <w:next w:val="1"/>
    <w:autoRedefine/>
    <w:qFormat/>
    <w:uiPriority w:val="39"/>
    <w:pPr>
      <w:tabs>
        <w:tab w:val="right" w:leader="dot" w:pos="9487"/>
      </w:tabs>
      <w:ind w:left="420" w:leftChars="200"/>
    </w:pPr>
    <w:rPr>
      <w:rFonts w:ascii="仿宋" w:hAnsi="仿宋" w:eastAsia="仿宋"/>
      <w:sz w:val="28"/>
      <w:szCs w:val="28"/>
    </w:rPr>
  </w:style>
  <w:style w:type="paragraph" w:styleId="12">
    <w:name w:val="Normal (Web)"/>
    <w:basedOn w:val="1"/>
    <w:autoRedefine/>
    <w:qFormat/>
    <w:uiPriority w:val="0"/>
    <w:pPr>
      <w:widowControl/>
      <w:spacing w:before="100" w:beforeAutospacing="1" w:after="100" w:afterAutospacing="1"/>
      <w:jc w:val="left"/>
    </w:pPr>
    <w:rPr>
      <w:rFonts w:ascii="宋体" w:cs="宋体"/>
      <w:sz w:val="24"/>
      <w:szCs w:val="24"/>
    </w:rPr>
  </w:style>
  <w:style w:type="table" w:styleId="14">
    <w:name w:val="Table Grid"/>
    <w:basedOn w:val="13"/>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autoRedefine/>
    <w:qFormat/>
    <w:uiPriority w:val="0"/>
    <w:rPr>
      <w:b/>
    </w:rPr>
  </w:style>
  <w:style w:type="character" w:styleId="17">
    <w:name w:val="page number"/>
    <w:basedOn w:val="15"/>
    <w:autoRedefine/>
    <w:qFormat/>
    <w:uiPriority w:val="0"/>
  </w:style>
  <w:style w:type="character" w:styleId="18">
    <w:name w:val="Emphasis"/>
    <w:basedOn w:val="15"/>
    <w:autoRedefine/>
    <w:qFormat/>
    <w:uiPriority w:val="0"/>
    <w:rPr>
      <w:i/>
    </w:rPr>
  </w:style>
  <w:style w:type="character" w:styleId="19">
    <w:name w:val="Hyperlink"/>
    <w:basedOn w:val="15"/>
    <w:autoRedefine/>
    <w:qFormat/>
    <w:uiPriority w:val="0"/>
    <w:rPr>
      <w:color w:val="0000FF"/>
      <w:u w:val="single"/>
    </w:rPr>
  </w:style>
  <w:style w:type="paragraph" w:styleId="20">
    <w:name w:val="List Paragraph"/>
    <w:basedOn w:val="1"/>
    <w:autoRedefine/>
    <w:qFormat/>
    <w:uiPriority w:val="99"/>
    <w:pPr>
      <w:ind w:firstLine="420" w:firstLineChars="200"/>
    </w:pPr>
  </w:style>
  <w:style w:type="character" w:customStyle="1" w:styleId="21">
    <w:name w:val="bjh-p"/>
    <w:basedOn w:val="15"/>
    <w:autoRedefine/>
    <w:qFormat/>
    <w:uiPriority w:val="0"/>
  </w:style>
  <w:style w:type="paragraph" w:styleId="22">
    <w:name w:val="No Spacing"/>
    <w:autoRedefine/>
    <w:qFormat/>
    <w:uiPriority w:val="1"/>
    <w:pPr>
      <w:widowControl w:val="0"/>
      <w:jc w:val="both"/>
    </w:pPr>
    <w:rPr>
      <w:rFonts w:ascii="等线" w:hAnsi="等线" w:eastAsia="等线"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2971</Words>
  <Characters>3112</Characters>
  <Lines>31</Lines>
  <Paragraphs>8</Paragraphs>
  <TotalTime>26</TotalTime>
  <ScaleCrop>false</ScaleCrop>
  <LinksUpToDate>false</LinksUpToDate>
  <CharactersWithSpaces>3143</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we01</dc:creator>
  <cp:lastModifiedBy>we01</cp:lastModifiedBy>
  <dcterms:modified xsi:type="dcterms:W3CDTF">2025-06-04T08:09:45Z</dcterms:modified>
  <cp:revision>100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F474A73F68D14B9E8115B398AF73B07C</vt:lpwstr>
  </property>
  <property fmtid="{D5CDD505-2E9C-101B-9397-08002B2CF9AE}" pid="4" name="KSOTemplateDocerSaveRecord">
    <vt:lpwstr>eyJoZGlkIjoiNGE5ODVjYzg2YjgzZmQxYzQ4YTU3YTY3MTcwNDJjODkifQ==</vt:lpwstr>
  </property>
</Properties>
</file>