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1C6" w:rsidRDefault="005871C6">
      <w:pPr>
        <w:rPr>
          <w:rFonts w:ascii="仿宋_GB2312" w:eastAsia="仿宋_GB2312" w:hAnsi="Times New Roman"/>
        </w:rPr>
      </w:pPr>
    </w:p>
    <w:p w:rsidR="005871C6" w:rsidRDefault="008C7F7B">
      <w:pPr>
        <w:rPr>
          <w:rFonts w:ascii="仿宋_GB2312" w:eastAsia="仿宋_GB2312"/>
          <w:b/>
          <w:sz w:val="28"/>
        </w:rPr>
      </w:pPr>
      <w:r>
        <w:rPr>
          <w:rFonts w:ascii="仿宋_GB2312" w:eastAsia="仿宋_GB2312" w:hAnsi="Times New Roman" w:hint="eastAsia"/>
        </w:rPr>
        <w:t xml:space="preserve">      </w:t>
      </w:r>
      <w:r>
        <w:rPr>
          <w:rFonts w:ascii="仿宋_GB2312" w:eastAsia="仿宋_GB2312" w:hAnsi="Times New Roman"/>
          <w:noProof/>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800100" cy="755015"/>
                    </a:xfrm>
                    <a:prstGeom prst="rect">
                      <a:avLst/>
                    </a:prstGeom>
                    <a:noFill/>
                    <a:ln w="9525">
                      <a:noFill/>
                    </a:ln>
                  </pic:spPr>
                </pic:pic>
              </a:graphicData>
            </a:graphic>
          </wp:inline>
        </w:drawing>
      </w:r>
    </w:p>
    <w:p w:rsidR="005871C6" w:rsidRDefault="008C7F7B">
      <w:pPr>
        <w:rPr>
          <w:rFonts w:ascii="仿宋_GB2312" w:eastAsia="仿宋_GB2312"/>
          <w:b/>
          <w:sz w:val="28"/>
        </w:rPr>
      </w:pPr>
      <w:r>
        <w:rPr>
          <w:rFonts w:ascii="仿宋_GB2312" w:eastAsia="仿宋_GB2312" w:hint="eastAsia"/>
          <w:b/>
          <w:sz w:val="28"/>
        </w:rPr>
        <w:t>佛山电建集团有限公司</w:t>
      </w:r>
    </w:p>
    <w:p w:rsidR="005871C6" w:rsidRDefault="008C7F7B">
      <w:pPr>
        <w:tabs>
          <w:tab w:val="left" w:pos="6520"/>
        </w:tabs>
        <w:rPr>
          <w:rFonts w:ascii="仿宋_GB2312" w:eastAsia="仿宋_GB2312"/>
          <w:b/>
          <w:sz w:val="28"/>
        </w:rPr>
      </w:pPr>
      <w:r>
        <w:rPr>
          <w:rFonts w:ascii="仿宋_GB2312" w:eastAsia="仿宋_GB2312" w:hAnsi="Times New Roman" w:hint="eastAsia"/>
          <w:b/>
        </w:rPr>
        <w:tab/>
      </w:r>
    </w:p>
    <w:p w:rsidR="005871C6" w:rsidRDefault="008C7F7B">
      <w:pPr>
        <w:ind w:firstLineChars="200" w:firstLine="1687"/>
        <w:rPr>
          <w:rFonts w:ascii="仿宋_GB2312" w:eastAsia="仿宋_GB2312"/>
          <w:b/>
          <w:sz w:val="84"/>
        </w:rPr>
      </w:pPr>
      <w:r>
        <w:rPr>
          <w:rFonts w:ascii="仿宋_GB2312" w:eastAsia="仿宋_GB2312" w:hint="eastAsia"/>
          <w:b/>
          <w:sz w:val="84"/>
        </w:rPr>
        <w:t xml:space="preserve"> </w:t>
      </w:r>
    </w:p>
    <w:p w:rsidR="005871C6" w:rsidRDefault="005871C6">
      <w:pPr>
        <w:pStyle w:val="a6"/>
        <w:rPr>
          <w:rFonts w:ascii="仿宋_GB2312" w:eastAsia="仿宋_GB2312"/>
          <w:b/>
          <w:sz w:val="84"/>
        </w:rPr>
      </w:pPr>
    </w:p>
    <w:p w:rsidR="005871C6" w:rsidRDefault="008C7F7B">
      <w:pPr>
        <w:ind w:firstLineChars="200" w:firstLine="1687"/>
        <w:rPr>
          <w:rFonts w:ascii="仿宋_GB2312" w:eastAsia="仿宋_GB2312"/>
          <w:b/>
          <w:sz w:val="84"/>
        </w:rPr>
      </w:pPr>
      <w:r>
        <w:rPr>
          <w:rFonts w:ascii="仿宋_GB2312" w:eastAsia="仿宋_GB2312" w:hint="eastAsia"/>
          <w:b/>
          <w:sz w:val="84"/>
        </w:rPr>
        <w:t>安全生产月报</w:t>
      </w:r>
    </w:p>
    <w:p w:rsidR="005871C6" w:rsidRDefault="005871C6">
      <w:pPr>
        <w:ind w:firstLine="1124"/>
        <w:jc w:val="center"/>
        <w:rPr>
          <w:rFonts w:ascii="仿宋_GB2312" w:eastAsia="仿宋_GB2312"/>
          <w:b/>
          <w:color w:val="FF0000"/>
          <w:sz w:val="32"/>
        </w:rPr>
      </w:pPr>
    </w:p>
    <w:p w:rsidR="005871C6" w:rsidRDefault="008C7F7B">
      <w:pPr>
        <w:jc w:val="center"/>
        <w:rPr>
          <w:rFonts w:ascii="仿宋_GB2312" w:eastAsia="仿宋_GB2312" w:hAnsi="Times New Roman"/>
          <w:b/>
          <w:color w:val="000000" w:themeColor="text1"/>
          <w:sz w:val="32"/>
        </w:rPr>
      </w:pPr>
      <w:r>
        <w:rPr>
          <w:rFonts w:ascii="仿宋_GB2312" w:eastAsia="仿宋_GB2312" w:hint="eastAsia"/>
          <w:b/>
          <w:color w:val="000000" w:themeColor="text1"/>
          <w:sz w:val="32"/>
        </w:rPr>
        <w:t>2025</w:t>
      </w:r>
      <w:r>
        <w:rPr>
          <w:rFonts w:ascii="仿宋_GB2312" w:eastAsia="仿宋_GB2312" w:hint="eastAsia"/>
          <w:b/>
          <w:color w:val="000000" w:themeColor="text1"/>
          <w:sz w:val="32"/>
        </w:rPr>
        <w:t>年</w:t>
      </w:r>
      <w:r>
        <w:rPr>
          <w:rFonts w:ascii="仿宋_GB2312" w:eastAsia="仿宋_GB2312" w:hint="eastAsia"/>
          <w:b/>
          <w:color w:val="000000" w:themeColor="text1"/>
          <w:sz w:val="32"/>
        </w:rPr>
        <w:t>4</w:t>
      </w:r>
      <w:r>
        <w:rPr>
          <w:rFonts w:ascii="仿宋_GB2312" w:eastAsia="仿宋_GB2312" w:hint="eastAsia"/>
          <w:b/>
          <w:color w:val="000000" w:themeColor="text1"/>
          <w:sz w:val="32"/>
        </w:rPr>
        <w:t>月第</w:t>
      </w:r>
      <w:r>
        <w:rPr>
          <w:rFonts w:ascii="仿宋_GB2312" w:eastAsia="仿宋_GB2312" w:hint="eastAsia"/>
          <w:b/>
          <w:color w:val="000000" w:themeColor="text1"/>
          <w:sz w:val="32"/>
        </w:rPr>
        <w:t>4</w:t>
      </w:r>
      <w:r>
        <w:rPr>
          <w:rFonts w:ascii="仿宋_GB2312" w:eastAsia="仿宋_GB2312" w:hint="eastAsia"/>
          <w:b/>
          <w:color w:val="000000" w:themeColor="text1"/>
          <w:sz w:val="32"/>
        </w:rPr>
        <w:t>期（</w:t>
      </w:r>
      <w:r>
        <w:rPr>
          <w:rFonts w:ascii="仿宋_GB2312" w:eastAsia="仿宋_GB2312" w:hAnsi="Times New Roman" w:hint="eastAsia"/>
          <w:b/>
          <w:color w:val="000000" w:themeColor="text1"/>
          <w:sz w:val="32"/>
        </w:rPr>
        <w:t>总第</w:t>
      </w:r>
      <w:r>
        <w:rPr>
          <w:rFonts w:ascii="仿宋_GB2312" w:eastAsia="仿宋_GB2312" w:hAnsi="Times New Roman" w:hint="eastAsia"/>
          <w:b/>
          <w:color w:val="000000" w:themeColor="text1"/>
          <w:sz w:val="32"/>
        </w:rPr>
        <w:t>2</w:t>
      </w:r>
      <w:r>
        <w:rPr>
          <w:rFonts w:ascii="仿宋_GB2312" w:eastAsia="仿宋_GB2312" w:hAnsi="Times New Roman" w:hint="eastAsia"/>
          <w:b/>
          <w:color w:val="000000" w:themeColor="text1"/>
          <w:sz w:val="32"/>
        </w:rPr>
        <w:t>31</w:t>
      </w:r>
      <w:r>
        <w:rPr>
          <w:rFonts w:ascii="仿宋_GB2312" w:eastAsia="仿宋_GB2312" w:hAnsi="Times New Roman" w:hint="eastAsia"/>
          <w:b/>
          <w:color w:val="000000" w:themeColor="text1"/>
          <w:sz w:val="32"/>
        </w:rPr>
        <w:t>期）</w:t>
      </w:r>
    </w:p>
    <w:p w:rsidR="005871C6" w:rsidRDefault="008C7F7B">
      <w:pPr>
        <w:rPr>
          <w:rFonts w:ascii="仿宋_GB2312" w:eastAsia="仿宋_GB2312" w:hAnsi="Times New Roman"/>
          <w:b/>
          <w:color w:val="000000" w:themeColor="text1"/>
          <w:sz w:val="32"/>
        </w:rPr>
      </w:pPr>
      <w:r>
        <w:rPr>
          <w:rFonts w:ascii="仿宋_GB2312" w:eastAsia="仿宋_GB2312" w:hAnsi="Times New Roman" w:hint="eastAsia"/>
          <w:b/>
          <w:color w:val="000000" w:themeColor="text1"/>
          <w:sz w:val="32"/>
        </w:rPr>
        <w:t xml:space="preserve">         </w:t>
      </w:r>
      <w:r>
        <w:rPr>
          <w:rFonts w:ascii="仿宋_GB2312" w:eastAsia="仿宋_GB2312" w:hAnsi="Times New Roman" w:hint="eastAsia"/>
          <w:b/>
          <w:color w:val="000000" w:themeColor="text1"/>
          <w:sz w:val="32"/>
        </w:rPr>
        <w:t>佛山电建集团有限公司安全生产委员会</w:t>
      </w:r>
    </w:p>
    <w:p w:rsidR="005871C6" w:rsidRDefault="005871C6">
      <w:pPr>
        <w:rPr>
          <w:rFonts w:ascii="仿宋_GB2312" w:eastAsia="仿宋_GB2312" w:hAnsi="Times New Roman"/>
          <w:b/>
          <w:color w:val="000000" w:themeColor="text1"/>
          <w:sz w:val="32"/>
          <w:u w:val="single"/>
        </w:rPr>
      </w:pPr>
    </w:p>
    <w:p w:rsidR="005871C6" w:rsidRDefault="005871C6">
      <w:pPr>
        <w:rPr>
          <w:rFonts w:ascii="仿宋_GB2312" w:eastAsia="仿宋_GB2312" w:hAnsi="Times New Roman"/>
          <w:b/>
          <w:color w:val="000000" w:themeColor="text1"/>
          <w:sz w:val="32"/>
          <w:u w:val="single"/>
        </w:rPr>
      </w:pP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一、安全生产指标完成情况</w:t>
      </w: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月份安全情况</w:t>
      </w: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月份安全生产主要工作</w:t>
      </w: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5</w:t>
      </w:r>
      <w:r>
        <w:rPr>
          <w:rFonts w:ascii="黑体" w:eastAsia="黑体" w:hAnsi="黑体" w:hint="eastAsia"/>
          <w:color w:val="000000" w:themeColor="text1"/>
          <w:sz w:val="32"/>
          <w:szCs w:val="32"/>
        </w:rPr>
        <w:t>月份主要工作计划</w:t>
      </w:r>
    </w:p>
    <w:p w:rsidR="005871C6" w:rsidRDefault="005871C6">
      <w:pPr>
        <w:tabs>
          <w:tab w:val="left" w:pos="360"/>
        </w:tabs>
        <w:rPr>
          <w:rFonts w:ascii="仿宋_GB2312" w:eastAsia="仿宋_GB2312"/>
          <w:b/>
          <w:color w:val="000000" w:themeColor="text1"/>
          <w:sz w:val="28"/>
        </w:rPr>
      </w:pPr>
    </w:p>
    <w:p w:rsidR="005871C6" w:rsidRDefault="005871C6">
      <w:pPr>
        <w:tabs>
          <w:tab w:val="left" w:pos="360"/>
        </w:tabs>
        <w:rPr>
          <w:rFonts w:ascii="仿宋_GB2312" w:eastAsia="仿宋_GB2312"/>
          <w:b/>
          <w:color w:val="000000" w:themeColor="text1"/>
          <w:sz w:val="28"/>
        </w:rPr>
      </w:pPr>
    </w:p>
    <w:p w:rsidR="005871C6" w:rsidRDefault="008C7F7B">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一、安全生产指标完成情况</w:t>
      </w:r>
    </w:p>
    <w:p w:rsidR="005871C6" w:rsidRDefault="008C7F7B">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（一）事故报表（</w:t>
      </w:r>
      <w:r>
        <w:rPr>
          <w:rFonts w:ascii="仿宋_GB2312" w:eastAsia="仿宋_GB2312" w:hint="eastAsia"/>
          <w:color w:val="000000" w:themeColor="text1"/>
          <w:sz w:val="32"/>
          <w:szCs w:val="32"/>
        </w:rPr>
        <w:t>4</w:t>
      </w:r>
      <w:r>
        <w:rPr>
          <w:rFonts w:ascii="仿宋_GB2312" w:eastAsia="仿宋_GB2312" w:hint="eastAsia"/>
          <w:color w:val="000000" w:themeColor="text1"/>
          <w:sz w:val="32"/>
          <w:szCs w:val="32"/>
        </w:rPr>
        <w:t>月份）</w:t>
      </w:r>
    </w:p>
    <w:tbl>
      <w:tblPr>
        <w:tblW w:w="9021" w:type="dxa"/>
        <w:tblInd w:w="-626" w:type="dxa"/>
        <w:tblLayout w:type="fixed"/>
        <w:tblLook w:val="04A0" w:firstRow="1" w:lastRow="0" w:firstColumn="1" w:lastColumn="0" w:noHBand="0" w:noVBand="1"/>
      </w:tblPr>
      <w:tblGrid>
        <w:gridCol w:w="2894"/>
        <w:gridCol w:w="1111"/>
        <w:gridCol w:w="972"/>
        <w:gridCol w:w="1032"/>
        <w:gridCol w:w="1008"/>
        <w:gridCol w:w="984"/>
        <w:gridCol w:w="1020"/>
      </w:tblGrid>
      <w:tr w:rsidR="005871C6">
        <w:trPr>
          <w:trHeight w:val="831"/>
        </w:trPr>
        <w:tc>
          <w:tcPr>
            <w:tcW w:w="2894" w:type="dxa"/>
            <w:tcBorders>
              <w:top w:val="single" w:sz="4" w:space="0" w:color="000000"/>
              <w:left w:val="single" w:sz="4" w:space="0" w:color="000000"/>
              <w:bottom w:val="single" w:sz="4" w:space="0" w:color="000000"/>
              <w:right w:val="single" w:sz="4" w:space="0" w:color="000000"/>
              <w:tl2br w:val="single" w:sz="4" w:space="0" w:color="auto"/>
            </w:tcBorders>
            <w:noWrap/>
            <w:vAlign w:val="center"/>
          </w:tcPr>
          <w:p w:rsidR="005871C6" w:rsidRDefault="008C7F7B">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 xml:space="preserve">        </w:t>
            </w:r>
            <w:r>
              <w:rPr>
                <w:rFonts w:ascii="仿宋_GB2312" w:eastAsia="仿宋_GB2312" w:hAnsi="Times New Roman" w:hint="eastAsia"/>
                <w:color w:val="000000" w:themeColor="text1"/>
                <w:kern w:val="2"/>
                <w:sz w:val="24"/>
                <w:szCs w:val="22"/>
              </w:rPr>
              <w:t>单位</w:t>
            </w:r>
          </w:p>
          <w:p w:rsidR="005871C6" w:rsidRDefault="008C7F7B">
            <w:pP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事故类别</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恒益热电厂</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福能电厂</w:t>
            </w:r>
          </w:p>
        </w:tc>
        <w:tc>
          <w:tcPr>
            <w:tcW w:w="103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5871C6" w:rsidRDefault="008C7F7B">
            <w:pPr>
              <w:spacing w:line="240" w:lineRule="atLeast"/>
              <w:jc w:val="center"/>
              <w:rPr>
                <w:rFonts w:ascii="仿宋_GB2312" w:eastAsia="仿宋_GB2312" w:hAnsi="Times New Roman"/>
                <w:color w:val="000000" w:themeColor="text1"/>
                <w:kern w:val="2"/>
                <w:sz w:val="24"/>
                <w:szCs w:val="22"/>
              </w:rPr>
            </w:pPr>
            <w:r>
              <w:rPr>
                <w:rFonts w:ascii="仿宋_GB2312" w:eastAsia="仿宋_GB2312" w:cs="仿宋_GB2312" w:hint="eastAsia"/>
                <w:color w:val="000000" w:themeColor="text1"/>
                <w:sz w:val="24"/>
                <w:szCs w:val="24"/>
                <w:lang w:bidi="ar"/>
              </w:rPr>
              <w:t>环保建材公司</w:t>
            </w:r>
          </w:p>
        </w:tc>
        <w:tc>
          <w:tcPr>
            <w:tcW w:w="1008"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5871C6" w:rsidRDefault="008C7F7B">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高顿泰公司</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粤构公司</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绿能</w:t>
            </w:r>
            <w:r>
              <w:rPr>
                <w:rFonts w:ascii="仿宋_GB2312" w:eastAsia="仿宋_GB2312" w:hAnsi="Times New Roman"/>
                <w:color w:val="000000" w:themeColor="text1"/>
                <w:kern w:val="2"/>
                <w:sz w:val="24"/>
                <w:szCs w:val="22"/>
              </w:rPr>
              <w:t>公司</w:t>
            </w:r>
          </w:p>
        </w:tc>
      </w:tr>
      <w:tr w:rsidR="005871C6">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生产安全事故引发的重大社会事件本月（年）次数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管理缺陷引发的重大停产停业事件本月（年）次数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rPr>
          <w:trHeight w:val="439"/>
        </w:trPr>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火灾事故本月（年）次数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重伤以上生产安全事故</w:t>
            </w:r>
          </w:p>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rPr>
          <w:trHeight w:val="452"/>
        </w:trPr>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较大职业卫生事故</w:t>
            </w:r>
          </w:p>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rPr>
          <w:trHeight w:val="581"/>
        </w:trPr>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重大事故隐患动态清零</w:t>
            </w:r>
          </w:p>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5871C6">
        <w:trPr>
          <w:trHeight w:val="461"/>
        </w:trPr>
        <w:tc>
          <w:tcPr>
            <w:tcW w:w="289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合计</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5871C6" w:rsidRDefault="008C7F7B">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bl>
    <w:p w:rsidR="005871C6" w:rsidRDefault="008C7F7B">
      <w:pPr>
        <w:numPr>
          <w:ilvl w:val="0"/>
          <w:numId w:val="1"/>
        </w:num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管理报表（</w:t>
      </w:r>
      <w:r>
        <w:rPr>
          <w:rFonts w:ascii="仿宋_GB2312" w:eastAsia="仿宋_GB2312" w:hint="eastAsia"/>
          <w:color w:val="000000" w:themeColor="text1"/>
          <w:sz w:val="32"/>
          <w:szCs w:val="32"/>
        </w:rPr>
        <w:t>4</w:t>
      </w:r>
      <w:r>
        <w:rPr>
          <w:rFonts w:ascii="仿宋_GB2312" w:eastAsia="仿宋_GB2312" w:hint="eastAsia"/>
          <w:color w:val="000000" w:themeColor="text1"/>
          <w:sz w:val="32"/>
          <w:szCs w:val="32"/>
        </w:rPr>
        <w:t>月份）</w:t>
      </w:r>
    </w:p>
    <w:tbl>
      <w:tblPr>
        <w:tblpPr w:leftFromText="181" w:rightFromText="181" w:vertAnchor="text" w:horzAnchor="page" w:tblpX="817" w:tblpY="1"/>
        <w:tblOverlap w:val="never"/>
        <w:tblW w:w="6354" w:type="pct"/>
        <w:tblLayout w:type="fixed"/>
        <w:tblLook w:val="04A0" w:firstRow="1" w:lastRow="0" w:firstColumn="1" w:lastColumn="0" w:noHBand="0" w:noVBand="1"/>
      </w:tblPr>
      <w:tblGrid>
        <w:gridCol w:w="2696"/>
        <w:gridCol w:w="1020"/>
        <w:gridCol w:w="568"/>
        <w:gridCol w:w="406"/>
        <w:gridCol w:w="1087"/>
        <w:gridCol w:w="100"/>
        <w:gridCol w:w="913"/>
        <w:gridCol w:w="684"/>
        <w:gridCol w:w="245"/>
        <w:gridCol w:w="862"/>
        <w:gridCol w:w="490"/>
        <w:gridCol w:w="498"/>
        <w:gridCol w:w="1012"/>
      </w:tblGrid>
      <w:tr w:rsidR="005871C6">
        <w:trPr>
          <w:trHeight w:val="420"/>
        </w:trPr>
        <w:tc>
          <w:tcPr>
            <w:tcW w:w="2689" w:type="dxa"/>
            <w:vMerge w:val="restart"/>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考核指标及管理指标情况</w:t>
            </w:r>
          </w:p>
        </w:tc>
      </w:tr>
      <w:tr w:rsidR="005871C6">
        <w:trPr>
          <w:trHeight w:val="404"/>
        </w:trPr>
        <w:tc>
          <w:tcPr>
            <w:tcW w:w="2689" w:type="dxa"/>
            <w:vMerge/>
            <w:tcBorders>
              <w:left w:val="single" w:sz="8" w:space="0" w:color="000000"/>
              <w:right w:val="single" w:sz="8" w:space="0" w:color="000000"/>
            </w:tcBorders>
            <w:tcMar>
              <w:top w:w="0" w:type="dxa"/>
              <w:left w:w="0" w:type="dxa"/>
              <w:bottom w:w="0" w:type="dxa"/>
              <w:right w:w="0" w:type="dxa"/>
            </w:tcMar>
            <w:vAlign w:val="center"/>
          </w:tcPr>
          <w:p w:rsidR="005871C6" w:rsidRDefault="005871C6">
            <w:pPr>
              <w:autoSpaceDE w:val="0"/>
              <w:autoSpaceDN w:val="0"/>
              <w:jc w:val="center"/>
              <w:rPr>
                <w:rFonts w:ascii="仿宋_GB2312" w:eastAsia="仿宋_GB2312" w:hAnsi="仿宋_GB2312"/>
                <w:color w:val="000000" w:themeColor="text1"/>
                <w:sz w:val="24"/>
                <w:szCs w:val="24"/>
              </w:rPr>
            </w:pPr>
          </w:p>
        </w:tc>
        <w:tc>
          <w:tcPr>
            <w:tcW w:w="5871"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当月值</w:t>
            </w:r>
          </w:p>
        </w:tc>
        <w:tc>
          <w:tcPr>
            <w:tcW w:w="1996" w:type="dxa"/>
            <w:gridSpan w:val="3"/>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5871C6" w:rsidRDefault="005871C6">
            <w:pPr>
              <w:autoSpaceDE w:val="0"/>
              <w:autoSpaceDN w:val="0"/>
              <w:jc w:val="center"/>
              <w:rPr>
                <w:rFonts w:ascii="宋体"/>
                <w:color w:val="000000" w:themeColor="text1"/>
                <w:sz w:val="24"/>
                <w:szCs w:val="24"/>
              </w:rPr>
            </w:pPr>
          </w:p>
        </w:tc>
      </w:tr>
      <w:tr w:rsidR="005871C6">
        <w:trPr>
          <w:trHeight w:val="224"/>
        </w:trPr>
        <w:tc>
          <w:tcPr>
            <w:tcW w:w="2689" w:type="dxa"/>
            <w:vMerge/>
            <w:tcBorders>
              <w:left w:val="single" w:sz="8" w:space="0" w:color="000000"/>
              <w:bottom w:val="single" w:sz="8" w:space="0" w:color="000000"/>
              <w:right w:val="single" w:sz="8" w:space="0" w:color="000000"/>
            </w:tcBorders>
            <w:vAlign w:val="center"/>
          </w:tcPr>
          <w:p w:rsidR="005871C6" w:rsidRDefault="005871C6">
            <w:pPr>
              <w:widowControl/>
              <w:jc w:val="center"/>
              <w:rPr>
                <w:rFonts w:ascii="仿宋_GB2312" w:eastAsia="仿宋_GB2312" w:hAnsi="仿宋_GB2312"/>
                <w:color w:val="000000" w:themeColor="text1"/>
                <w:sz w:val="24"/>
                <w:szCs w:val="24"/>
              </w:rPr>
            </w:pP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恒益热电厂</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福能</w:t>
            </w:r>
          </w:p>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电厂</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环保建材公司</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高顿泰公司</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w:t>
            </w:r>
          </w:p>
          <w:p w:rsidR="005871C6" w:rsidRDefault="008C7F7B">
            <w:pPr>
              <w:widowControl/>
              <w:jc w:val="center"/>
              <w:textAlignment w:val="center"/>
              <w:rPr>
                <w:rFonts w:ascii="仿宋_GB2312" w:eastAsia="仿宋_GB2312" w:cs="仿宋_GB2312"/>
                <w:color w:val="000000" w:themeColor="text1"/>
                <w:sz w:val="24"/>
                <w:szCs w:val="24"/>
                <w:lang w:bidi="ar"/>
              </w:rPr>
            </w:pPr>
            <w:r>
              <w:rPr>
                <w:rFonts w:ascii="仿宋_GB2312" w:eastAsia="仿宋_GB2312" w:hAnsi="Times New Roman" w:hint="eastAsia"/>
                <w:color w:val="000000" w:themeColor="text1"/>
                <w:kern w:val="2"/>
                <w:sz w:val="24"/>
                <w:szCs w:val="24"/>
              </w:rPr>
              <w:t>公司</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合计</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上年同期总值</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2025</w:t>
            </w:r>
            <w:r>
              <w:rPr>
                <w:rFonts w:ascii="仿宋_GB2312" w:eastAsia="仿宋_GB2312" w:cs="仿宋_GB2312" w:hint="eastAsia"/>
                <w:color w:val="000000" w:themeColor="text1"/>
                <w:sz w:val="24"/>
                <w:szCs w:val="24"/>
                <w:lang w:bidi="ar"/>
              </w:rPr>
              <w:t>年累计总值</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召开安全会议次数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6</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13</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56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安全检查次数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6</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5</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96</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120</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1083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112</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9</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15</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1319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4672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6342</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25</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7</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3</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41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135</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166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6</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11</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113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79</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53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30</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32</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17</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22</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78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283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291</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未完成整改项数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下达处罚通知单</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4</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41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25</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未按规定办理三票人次</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lastRenderedPageBreak/>
              <w:t>纠正违章人数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2</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35</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纠正违章次数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18</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开展专项工作项数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4</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3</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80</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特种设备资料审核项数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15</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143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162</w:t>
            </w:r>
          </w:p>
        </w:tc>
      </w:tr>
      <w:tr w:rsidR="005871C6">
        <w:trPr>
          <w:trHeight w:val="578"/>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367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30</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35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17</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65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100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236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7</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12</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r>
              <w:rPr>
                <w:rFonts w:ascii="仿宋_GB2312" w:eastAsia="仿宋_GB2312" w:cs="仿宋_GB2312" w:hint="eastAsia"/>
                <w:color w:val="000000"/>
                <w:sz w:val="24"/>
                <w:szCs w:val="24"/>
                <w:lang w:bidi="ar"/>
              </w:rPr>
              <w:t>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29</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17</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17</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63</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147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r>
              <w:rPr>
                <w:rFonts w:ascii="仿宋_GB2312" w:eastAsia="仿宋_GB2312" w:cs="仿宋_GB2312" w:hint="eastAsia"/>
                <w:color w:val="000000"/>
                <w:sz w:val="24"/>
                <w:szCs w:val="24"/>
                <w:lang w:bidi="ar"/>
              </w:rPr>
              <w:t>86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18</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11</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248</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15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263</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themeColor="text1"/>
                <w:sz w:val="24"/>
                <w:szCs w:val="24"/>
                <w:lang w:bidi="ar"/>
              </w:rPr>
              <w:t>599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1116</w:t>
            </w:r>
          </w:p>
        </w:tc>
      </w:tr>
      <w:tr w:rsidR="005871C6">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32</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37</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89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161</w:t>
            </w:r>
          </w:p>
        </w:tc>
      </w:tr>
      <w:tr w:rsidR="005871C6">
        <w:trPr>
          <w:trHeight w:val="494"/>
        </w:trPr>
        <w:tc>
          <w:tcPr>
            <w:tcW w:w="2689" w:type="dxa"/>
            <w:vMerge w:val="restart"/>
            <w:tcBorders>
              <w:top w:val="single" w:sz="4"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安全生产管理情况</w:t>
            </w:r>
          </w:p>
        </w:tc>
      </w:tr>
      <w:tr w:rsidR="005871C6">
        <w:trPr>
          <w:trHeight w:val="494"/>
        </w:trPr>
        <w:tc>
          <w:tcPr>
            <w:tcW w:w="2689" w:type="dxa"/>
            <w:vMerge/>
            <w:tcBorders>
              <w:top w:val="single" w:sz="4" w:space="0" w:color="000000"/>
              <w:left w:val="single" w:sz="8" w:space="0" w:color="000000"/>
              <w:bottom w:val="single" w:sz="8" w:space="0" w:color="000000"/>
              <w:right w:val="single" w:sz="4" w:space="0" w:color="auto"/>
            </w:tcBorders>
            <w:vAlign w:val="center"/>
          </w:tcPr>
          <w:p w:rsidR="005871C6" w:rsidRDefault="005871C6">
            <w:pPr>
              <w:widowControl/>
              <w:jc w:val="center"/>
              <w:rPr>
                <w:rFonts w:ascii="仿宋_GB2312" w:eastAsia="仿宋_GB2312" w:hAnsi="仿宋_GB2312"/>
                <w:color w:val="000000" w:themeColor="text1"/>
                <w:sz w:val="24"/>
                <w:szCs w:val="24"/>
              </w:rPr>
            </w:pPr>
          </w:p>
        </w:tc>
        <w:tc>
          <w:tcPr>
            <w:tcW w:w="1585" w:type="dxa"/>
            <w:gridSpan w:val="2"/>
            <w:tcBorders>
              <w:top w:val="single" w:sz="4" w:space="0" w:color="auto"/>
              <w:left w:val="single" w:sz="4" w:space="0" w:color="auto"/>
              <w:bottom w:val="single" w:sz="8" w:space="0" w:color="000000"/>
              <w:right w:val="single" w:sz="8" w:space="0" w:color="000000"/>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恒益热电厂</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福能电厂</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环保建材</w:t>
            </w:r>
            <w:r>
              <w:rPr>
                <w:rFonts w:ascii="仿宋_GB2312" w:eastAsia="仿宋_GB2312" w:cs="仿宋_GB2312" w:hint="eastAsia"/>
                <w:color w:val="000000" w:themeColor="text1"/>
                <w:sz w:val="24"/>
                <w:szCs w:val="24"/>
                <w:lang w:bidi="ar"/>
              </w:rPr>
              <w:t>公司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高顿泰公司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粤构公司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脚手架施工管理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建筑机械施工管理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施工车辆管理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安全工器具管理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危险品的管理与使用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消防器材配备</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消防设备设施维护使用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贮油设施</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氧气、乙炔存放与使用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5871C6">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5871C6" w:rsidRDefault="008C7F7B">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应急物资配备与管理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5871C6" w:rsidRDefault="008C7F7B">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bl>
    <w:p w:rsidR="005871C6" w:rsidRDefault="005871C6">
      <w:pPr>
        <w:spacing w:line="360" w:lineRule="auto"/>
        <w:ind w:firstLineChars="200" w:firstLine="640"/>
        <w:rPr>
          <w:rFonts w:ascii="黑体" w:eastAsia="黑体" w:hAnsi="黑体"/>
          <w:color w:val="FF0000"/>
          <w:sz w:val="32"/>
          <w:szCs w:val="32"/>
        </w:rPr>
      </w:pPr>
    </w:p>
    <w:p w:rsidR="005871C6" w:rsidRDefault="005871C6">
      <w:pPr>
        <w:pStyle w:val="a6"/>
        <w:rPr>
          <w:rFonts w:ascii="黑体" w:eastAsia="黑体" w:hAnsi="黑体"/>
          <w:color w:val="FF0000"/>
          <w:sz w:val="32"/>
          <w:szCs w:val="32"/>
        </w:rPr>
      </w:pPr>
    </w:p>
    <w:p w:rsidR="005871C6" w:rsidRDefault="008C7F7B">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二、</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月份安全情况</w:t>
      </w:r>
    </w:p>
    <w:p w:rsidR="005871C6" w:rsidRDefault="008C7F7B">
      <w:pPr>
        <w:spacing w:line="360" w:lineRule="auto"/>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电建集团</w:t>
      </w:r>
      <w:r>
        <w:rPr>
          <w:rFonts w:ascii="仿宋_GB2312" w:eastAsia="仿宋_GB2312" w:hint="eastAsia"/>
          <w:color w:val="000000" w:themeColor="text1"/>
          <w:sz w:val="32"/>
          <w:szCs w:val="32"/>
        </w:rPr>
        <w:t>4</w:t>
      </w:r>
      <w:r>
        <w:rPr>
          <w:rFonts w:ascii="仿宋_GB2312" w:eastAsia="仿宋_GB2312" w:hint="eastAsia"/>
          <w:color w:val="000000" w:themeColor="text1"/>
          <w:sz w:val="32"/>
          <w:szCs w:val="32"/>
        </w:rPr>
        <w:t>月份安全生产形势稳定，</w:t>
      </w:r>
      <w:r>
        <w:rPr>
          <w:rFonts w:ascii="仿宋_GB2312" w:eastAsia="仿宋_GB2312" w:hAnsi="仿宋_GB2312" w:cs="仿宋_GB2312" w:hint="eastAsia"/>
          <w:color w:val="000000"/>
          <w:sz w:val="32"/>
          <w:szCs w:val="32"/>
        </w:rPr>
        <w:t>实现安全生产事故“七个为零”</w:t>
      </w:r>
      <w:r>
        <w:rPr>
          <w:rFonts w:ascii="仿宋_GB2312" w:eastAsia="仿宋_GB2312" w:hAnsi="仿宋_GB2312" w:cs="仿宋_GB2312" w:hint="eastAsia"/>
          <w:sz w:val="32"/>
          <w:szCs w:val="32"/>
        </w:rPr>
        <w:t>（生产安全事故引发的重大社会事件、管理缺陷引发的重大停产停业事件、重伤以上生产安全事故、环保事故、火灾事故、较大职业卫生事故、重大事故隐患动态清零）的总体目标</w:t>
      </w:r>
      <w:r>
        <w:rPr>
          <w:rFonts w:ascii="仿宋_GB2312" w:eastAsia="仿宋_GB2312" w:hAnsi="仿宋_GB2312" w:cs="仿宋_GB2312" w:hint="eastAsia"/>
          <w:color w:val="000000"/>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_GB2312" w:cs="仿宋_GB2312" w:hint="eastAsia"/>
          <w:color w:val="000000"/>
          <w:sz w:val="32"/>
          <w:szCs w:val="32"/>
        </w:rPr>
        <w:t>为防止安全事故的发生，</w:t>
      </w:r>
      <w:r>
        <w:rPr>
          <w:rFonts w:ascii="仿宋_GB2312" w:eastAsia="仿宋_GB2312" w:hAnsi="仿宋" w:hint="eastAsia"/>
          <w:color w:val="000000" w:themeColor="text1"/>
          <w:sz w:val="32"/>
          <w:szCs w:val="32"/>
        </w:rPr>
        <w:t>电建集团</w:t>
      </w:r>
      <w:r>
        <w:rPr>
          <w:rFonts w:ascii="仿宋_GB2312" w:eastAsia="仿宋_GB2312" w:hAnsi="仿宋_GB2312" w:cs="仿宋_GB2312" w:hint="eastAsia"/>
          <w:color w:val="000000" w:themeColor="text1"/>
          <w:sz w:val="32"/>
          <w:szCs w:val="32"/>
        </w:rPr>
        <w:t>领导班子分别带队到</w:t>
      </w:r>
      <w:r>
        <w:rPr>
          <w:rFonts w:ascii="仿宋_GB2312" w:eastAsia="仿宋_GB2312" w:hint="eastAsia"/>
          <w:color w:val="000000" w:themeColor="text1"/>
          <w:sz w:val="32"/>
          <w:szCs w:val="32"/>
        </w:rPr>
        <w:t>下属企业开展“五一”节前安全生产大检查</w:t>
      </w:r>
      <w:r>
        <w:rPr>
          <w:rFonts w:ascii="仿宋_GB2312" w:eastAsia="仿宋_GB2312" w:hint="eastAsia"/>
          <w:color w:val="000000" w:themeColor="text1"/>
          <w:sz w:val="32"/>
          <w:szCs w:val="32"/>
        </w:rPr>
        <w:t>以及</w:t>
      </w:r>
      <w:r>
        <w:rPr>
          <w:rFonts w:ascii="仿宋_GB2312" w:eastAsia="仿宋_GB2312" w:hAnsi="仿宋" w:hint="eastAsia"/>
          <w:color w:val="000000" w:themeColor="text1"/>
          <w:sz w:val="32"/>
          <w:szCs w:val="32"/>
        </w:rPr>
        <w:t>电建集团安委办组织</w:t>
      </w:r>
      <w:r>
        <w:rPr>
          <w:rFonts w:ascii="仿宋_GB2312" w:eastAsia="仿宋_GB2312" w:hint="eastAsia"/>
          <w:color w:val="000000" w:themeColor="text1"/>
          <w:sz w:val="32"/>
          <w:szCs w:val="32"/>
        </w:rPr>
        <w:t>下属企业</w:t>
      </w:r>
      <w:r>
        <w:rPr>
          <w:rFonts w:ascii="仿宋_GB2312" w:eastAsia="仿宋_GB2312" w:hint="eastAsia"/>
          <w:color w:val="000000" w:themeColor="text1"/>
          <w:sz w:val="32"/>
          <w:szCs w:val="32"/>
        </w:rPr>
        <w:t>开展</w:t>
      </w:r>
      <w:r>
        <w:rPr>
          <w:rFonts w:ascii="仿宋_GB2312" w:eastAsia="仿宋_GB2312" w:hint="eastAsia"/>
          <w:color w:val="000000" w:themeColor="text1"/>
          <w:sz w:val="32"/>
          <w:szCs w:val="32"/>
        </w:rPr>
        <w:t>防台防汛</w:t>
      </w:r>
      <w:r>
        <w:rPr>
          <w:rFonts w:ascii="仿宋_GB2312" w:eastAsia="仿宋_GB2312" w:hAnsi="Times New Roman" w:hint="eastAsia"/>
          <w:color w:val="000000" w:themeColor="text1"/>
          <w:sz w:val="32"/>
          <w:szCs w:val="32"/>
        </w:rPr>
        <w:t>专项检查</w:t>
      </w:r>
      <w:r>
        <w:rPr>
          <w:rFonts w:ascii="仿宋_GB2312" w:eastAsia="仿宋_GB2312" w:hAnsi="仿宋" w:hint="eastAsia"/>
          <w:color w:val="000000" w:themeColor="text1"/>
          <w:sz w:val="32"/>
          <w:szCs w:val="32"/>
        </w:rPr>
        <w:t>，</w:t>
      </w:r>
      <w:r>
        <w:rPr>
          <w:rFonts w:ascii="仿宋_GB2312" w:eastAsia="仿宋_GB2312" w:hAnsi="仿宋_GB2312" w:cs="仿宋_GB2312" w:hint="eastAsia"/>
          <w:color w:val="000000"/>
          <w:sz w:val="32"/>
          <w:szCs w:val="32"/>
        </w:rPr>
        <w:t>排查出一般</w:t>
      </w:r>
      <w:r>
        <w:rPr>
          <w:rFonts w:ascii="仿宋_GB2312" w:eastAsia="仿宋_GB2312" w:hAnsi="Times New Roman" w:hint="eastAsia"/>
          <w:color w:val="000000" w:themeColor="text1"/>
          <w:sz w:val="32"/>
          <w:szCs w:val="32"/>
        </w:rPr>
        <w:t>安全隐患</w:t>
      </w:r>
      <w:r>
        <w:rPr>
          <w:rFonts w:ascii="仿宋_GB2312" w:eastAsia="仿宋_GB2312" w:hAnsi="Times New Roman" w:hint="eastAsia"/>
          <w:color w:val="000000" w:themeColor="text1"/>
          <w:sz w:val="32"/>
          <w:szCs w:val="32"/>
        </w:rPr>
        <w:t>14</w:t>
      </w:r>
      <w:r>
        <w:rPr>
          <w:rFonts w:ascii="仿宋_GB2312" w:eastAsia="仿宋_GB2312" w:hAnsi="Times New Roman" w:hint="eastAsia"/>
          <w:color w:val="000000" w:themeColor="text1"/>
          <w:sz w:val="32"/>
          <w:szCs w:val="32"/>
        </w:rPr>
        <w:t>项，发出整改通知</w:t>
      </w:r>
      <w:r>
        <w:rPr>
          <w:rFonts w:ascii="仿宋_GB2312" w:eastAsia="仿宋_GB2312" w:hAnsi="仿宋_GB2312" w:cs="仿宋_GB2312" w:hint="eastAsia"/>
          <w:color w:val="000000"/>
          <w:sz w:val="32"/>
          <w:szCs w:val="32"/>
        </w:rPr>
        <w:t>单</w:t>
      </w:r>
      <w:r>
        <w:rPr>
          <w:rFonts w:ascii="仿宋_GB2312" w:eastAsia="仿宋_GB2312" w:hAnsi="仿宋_GB2312" w:cs="仿宋_GB2312" w:hint="eastAsia"/>
          <w:color w:val="000000"/>
          <w:sz w:val="32"/>
          <w:szCs w:val="32"/>
        </w:rPr>
        <w:t>4</w:t>
      </w:r>
      <w:r>
        <w:rPr>
          <w:rFonts w:ascii="仿宋_GB2312" w:eastAsia="仿宋_GB2312" w:hAnsi="仿宋_GB2312" w:cs="仿宋_GB2312" w:hint="eastAsia"/>
          <w:color w:val="000000"/>
          <w:sz w:val="32"/>
          <w:szCs w:val="32"/>
        </w:rPr>
        <w:t>张，督促相关企业限期落实整改。与此同时，下属企业开展各类安全自查</w:t>
      </w:r>
      <w:r>
        <w:rPr>
          <w:rFonts w:ascii="仿宋_GB2312" w:eastAsia="仿宋_GB2312" w:hAnsi="仿宋_GB2312" w:cs="仿宋_GB2312" w:hint="eastAsia"/>
          <w:color w:val="000000"/>
          <w:sz w:val="32"/>
          <w:szCs w:val="32"/>
        </w:rPr>
        <w:t>29</w:t>
      </w:r>
      <w:r>
        <w:rPr>
          <w:rFonts w:ascii="仿宋_GB2312" w:eastAsia="仿宋_GB2312" w:hAnsi="仿宋_GB2312" w:cs="仿宋_GB2312" w:hint="eastAsia"/>
          <w:color w:val="000000"/>
          <w:sz w:val="32"/>
          <w:szCs w:val="32"/>
        </w:rPr>
        <w:t>次，排查出一般安全隐患</w:t>
      </w:r>
      <w:r>
        <w:rPr>
          <w:rFonts w:ascii="仿宋_GB2312" w:eastAsia="仿宋_GB2312" w:hAnsi="仿宋_GB2312" w:cs="仿宋_GB2312" w:hint="eastAsia"/>
          <w:color w:val="000000"/>
          <w:sz w:val="32"/>
          <w:szCs w:val="32"/>
        </w:rPr>
        <w:t>78</w:t>
      </w:r>
      <w:r>
        <w:rPr>
          <w:rFonts w:ascii="仿宋_GB2312" w:eastAsia="仿宋_GB2312" w:hAnsi="仿宋_GB2312" w:cs="仿宋_GB2312" w:hint="eastAsia"/>
          <w:color w:val="000000"/>
          <w:sz w:val="32"/>
          <w:szCs w:val="32"/>
        </w:rPr>
        <w:t>项，已整改</w:t>
      </w:r>
      <w:r>
        <w:rPr>
          <w:rFonts w:ascii="仿宋_GB2312" w:eastAsia="仿宋_GB2312" w:hAnsi="仿宋_GB2312" w:cs="仿宋_GB2312" w:hint="eastAsia"/>
          <w:color w:val="000000"/>
          <w:sz w:val="32"/>
          <w:szCs w:val="32"/>
        </w:rPr>
        <w:t>78</w:t>
      </w:r>
      <w:r>
        <w:rPr>
          <w:rFonts w:ascii="仿宋_GB2312" w:eastAsia="仿宋_GB2312" w:hAnsi="仿宋_GB2312" w:cs="仿宋_GB2312" w:hint="eastAsia"/>
          <w:color w:val="000000"/>
          <w:sz w:val="32"/>
          <w:szCs w:val="32"/>
        </w:rPr>
        <w:t>项，整改率</w:t>
      </w:r>
      <w:r>
        <w:rPr>
          <w:rFonts w:ascii="仿宋_GB2312" w:eastAsia="仿宋_GB2312" w:hAnsi="仿宋_GB2312" w:cs="仿宋_GB2312" w:hint="eastAsia"/>
          <w:color w:val="000000"/>
          <w:sz w:val="32"/>
          <w:szCs w:val="32"/>
        </w:rPr>
        <w:t>1</w:t>
      </w:r>
      <w:r>
        <w:rPr>
          <w:rFonts w:ascii="仿宋_GB2312" w:eastAsia="仿宋_GB2312" w:hAnsi="Times New Roman" w:hint="eastAsia"/>
          <w:color w:val="000000" w:themeColor="text1"/>
          <w:sz w:val="32"/>
          <w:szCs w:val="32"/>
        </w:rPr>
        <w:t>0</w:t>
      </w:r>
      <w:r>
        <w:rPr>
          <w:rFonts w:ascii="仿宋_GB2312" w:eastAsia="仿宋_GB2312" w:hAnsi="仿宋_GB2312" w:cs="仿宋_GB2312" w:hint="eastAsia"/>
          <w:color w:val="000000"/>
          <w:sz w:val="32"/>
          <w:szCs w:val="32"/>
        </w:rPr>
        <w:t>0%</w:t>
      </w:r>
      <w:r>
        <w:rPr>
          <w:rFonts w:ascii="仿宋_GB2312" w:eastAsia="仿宋_GB2312" w:hAnsi="仿宋_GB2312" w:cs="仿宋_GB2312" w:hint="eastAsia"/>
          <w:color w:val="000000"/>
          <w:sz w:val="32"/>
          <w:szCs w:val="32"/>
        </w:rPr>
        <w:t>，保障了良好的安全文明施工和安全生产环境，确保了设备良好的健康水平，有效</w:t>
      </w:r>
      <w:r>
        <w:rPr>
          <w:rFonts w:ascii="仿宋_GB2312" w:eastAsia="仿宋_GB2312" w:hAnsi="Times New Roman" w:hint="eastAsia"/>
          <w:color w:val="000000" w:themeColor="text1"/>
          <w:sz w:val="32"/>
          <w:szCs w:val="32"/>
        </w:rPr>
        <w:t>地防止生产安全事故发生。</w:t>
      </w:r>
    </w:p>
    <w:p w:rsidR="005871C6" w:rsidRDefault="008C7F7B">
      <w:pPr>
        <w:tabs>
          <w:tab w:val="left" w:pos="0"/>
        </w:tabs>
        <w:spacing w:line="360" w:lineRule="auto"/>
        <w:ind w:firstLineChars="200" w:firstLine="640"/>
        <w:rPr>
          <w:rFonts w:ascii="仿宋_GB2312" w:eastAsia="仿宋_GB2312"/>
          <w:color w:val="000000"/>
          <w:sz w:val="32"/>
          <w:szCs w:val="32"/>
        </w:rPr>
      </w:pPr>
      <w:r>
        <w:rPr>
          <w:rFonts w:ascii="仿宋_GB2312" w:eastAsia="仿宋_GB2312" w:hAnsi="Times New Roman" w:hint="eastAsia"/>
          <w:color w:val="000000" w:themeColor="text1"/>
          <w:sz w:val="32"/>
          <w:szCs w:val="32"/>
        </w:rPr>
        <w:t>通过开展安全检查发现个别企业存在</w:t>
      </w:r>
      <w:r w:rsidR="000E25F3">
        <w:rPr>
          <w:rFonts w:ascii="仿宋_GB2312" w:eastAsia="仿宋_GB2312" w:hAnsi="Times New Roman" w:hint="eastAsia"/>
          <w:color w:val="000000" w:themeColor="text1"/>
          <w:sz w:val="32"/>
          <w:szCs w:val="32"/>
        </w:rPr>
        <w:t>如下</w:t>
      </w:r>
      <w:r>
        <w:rPr>
          <w:rFonts w:ascii="仿宋_GB2312" w:eastAsia="仿宋_GB2312" w:hAnsi="Times New Roman" w:hint="eastAsia"/>
          <w:color w:val="000000" w:themeColor="text1"/>
          <w:sz w:val="32"/>
          <w:szCs w:val="32"/>
        </w:rPr>
        <w:t>一些安全隐患：如粤构公司</w:t>
      </w:r>
      <w:r>
        <w:rPr>
          <w:rFonts w:ascii="仿宋_GB2312" w:eastAsia="仿宋_GB2312" w:hAnsi="仿宋_GB2312" w:cs="仿宋_GB2312" w:hint="eastAsia"/>
          <w:color w:val="000000"/>
          <w:sz w:val="32"/>
          <w:szCs w:val="32"/>
        </w:rPr>
        <w:t>防洪</w:t>
      </w:r>
      <w:r>
        <w:rPr>
          <w:rFonts w:ascii="仿宋_GB2312" w:eastAsia="仿宋_GB2312" w:hAnsi="仿宋_GB2312" w:cs="仿宋_GB2312" w:hint="eastAsia"/>
          <w:color w:val="000000"/>
          <w:sz w:val="32"/>
          <w:szCs w:val="32"/>
        </w:rPr>
        <w:t>沙袋</w:t>
      </w:r>
      <w:r>
        <w:rPr>
          <w:rFonts w:ascii="仿宋_GB2312" w:eastAsia="仿宋_GB2312" w:hAnsi="仿宋_GB2312" w:cs="仿宋_GB2312" w:hint="eastAsia"/>
          <w:color w:val="000000"/>
          <w:sz w:val="32"/>
          <w:szCs w:val="32"/>
        </w:rPr>
        <w:t>露天</w:t>
      </w:r>
      <w:r>
        <w:rPr>
          <w:rFonts w:ascii="仿宋_GB2312" w:eastAsia="仿宋_GB2312" w:hAnsi="仿宋_GB2312" w:cs="仿宋_GB2312" w:hint="eastAsia"/>
          <w:color w:val="000000"/>
          <w:sz w:val="32"/>
          <w:szCs w:val="32"/>
        </w:rPr>
        <w:t>摆放</w:t>
      </w:r>
      <w:r>
        <w:rPr>
          <w:rFonts w:ascii="仿宋_GB2312" w:eastAsia="仿宋_GB2312" w:hAnsi="仿宋_GB2312" w:cs="仿宋_GB2312"/>
          <w:color w:val="000000"/>
          <w:sz w:val="32"/>
          <w:szCs w:val="32"/>
        </w:rPr>
        <w:t>，</w:t>
      </w:r>
      <w:r>
        <w:rPr>
          <w:rFonts w:ascii="仿宋_GB2312" w:eastAsia="仿宋_GB2312" w:hAnsi="仿宋_GB2312" w:cs="仿宋_GB2312" w:hint="eastAsia"/>
          <w:color w:val="000000"/>
          <w:sz w:val="32"/>
          <w:szCs w:val="32"/>
        </w:rPr>
        <w:t>未采取防止</w:t>
      </w:r>
      <w:r>
        <w:rPr>
          <w:rFonts w:ascii="仿宋_GB2312" w:eastAsia="仿宋_GB2312" w:hAnsi="仿宋_GB2312" w:cs="仿宋_GB2312" w:hint="eastAsia"/>
          <w:color w:val="000000"/>
          <w:sz w:val="32"/>
          <w:szCs w:val="32"/>
        </w:rPr>
        <w:t>沙袋</w:t>
      </w:r>
      <w:r>
        <w:rPr>
          <w:rFonts w:ascii="仿宋_GB2312" w:eastAsia="仿宋_GB2312" w:hAnsi="仿宋_GB2312" w:cs="仿宋_GB2312"/>
          <w:color w:val="000000"/>
          <w:sz w:val="32"/>
          <w:szCs w:val="32"/>
        </w:rPr>
        <w:t>日晒雨淋</w:t>
      </w:r>
      <w:r>
        <w:rPr>
          <w:rFonts w:ascii="仿宋_GB2312" w:eastAsia="仿宋_GB2312" w:hAnsi="仿宋_GB2312" w:cs="仿宋_GB2312" w:hint="eastAsia"/>
          <w:color w:val="000000"/>
          <w:sz w:val="32"/>
          <w:szCs w:val="32"/>
        </w:rPr>
        <w:t>措施，在</w:t>
      </w:r>
      <w:r>
        <w:rPr>
          <w:rFonts w:ascii="仿宋_GB2312" w:eastAsia="仿宋_GB2312" w:hAnsi="仿宋_GB2312" w:cs="仿宋_GB2312"/>
          <w:color w:val="000000"/>
          <w:sz w:val="32"/>
          <w:szCs w:val="32"/>
        </w:rPr>
        <w:t>江</w:t>
      </w:r>
      <w:r>
        <w:rPr>
          <w:rFonts w:ascii="仿宋_GB2312" w:eastAsia="仿宋_GB2312" w:hAnsi="仿宋_GB2312" w:cs="仿宋_GB2312" w:hint="eastAsia"/>
          <w:color w:val="000000"/>
          <w:sz w:val="32"/>
          <w:szCs w:val="32"/>
        </w:rPr>
        <w:t>边排水</w:t>
      </w:r>
      <w:r>
        <w:rPr>
          <w:rFonts w:ascii="仿宋_GB2312" w:eastAsia="仿宋_GB2312" w:hAnsi="仿宋_GB2312" w:cs="仿宋_GB2312"/>
          <w:color w:val="000000"/>
          <w:sz w:val="32"/>
          <w:szCs w:val="32"/>
        </w:rPr>
        <w:t>管道</w:t>
      </w:r>
      <w:r>
        <w:rPr>
          <w:rFonts w:ascii="仿宋_GB2312" w:eastAsia="仿宋_GB2312" w:hAnsi="仿宋_GB2312" w:cs="仿宋_GB2312" w:hint="eastAsia"/>
          <w:color w:val="000000"/>
          <w:sz w:val="32"/>
          <w:szCs w:val="32"/>
        </w:rPr>
        <w:t>旁边的</w:t>
      </w:r>
      <w:r>
        <w:rPr>
          <w:rFonts w:ascii="仿宋_GB2312" w:eastAsia="仿宋_GB2312" w:hAnsi="仿宋_GB2312" w:cs="仿宋_GB2312"/>
          <w:color w:val="000000"/>
          <w:sz w:val="32"/>
          <w:szCs w:val="32"/>
        </w:rPr>
        <w:t>出入</w:t>
      </w:r>
      <w:r>
        <w:rPr>
          <w:rFonts w:ascii="仿宋_GB2312" w:eastAsia="仿宋_GB2312" w:hAnsi="仿宋_GB2312" w:cs="仿宋_GB2312" w:hint="eastAsia"/>
          <w:color w:val="000000"/>
          <w:sz w:val="32"/>
          <w:szCs w:val="32"/>
        </w:rPr>
        <w:t>口</w:t>
      </w:r>
      <w:r>
        <w:rPr>
          <w:rFonts w:ascii="仿宋_GB2312" w:eastAsia="仿宋_GB2312" w:hAnsi="仿宋_GB2312" w:cs="仿宋_GB2312" w:hint="eastAsia"/>
          <w:color w:val="000000"/>
          <w:sz w:val="32"/>
          <w:szCs w:val="32"/>
        </w:rPr>
        <w:t>未</w:t>
      </w:r>
      <w:r>
        <w:rPr>
          <w:rFonts w:ascii="仿宋_GB2312" w:eastAsia="仿宋_GB2312" w:hAnsi="仿宋_GB2312" w:cs="仿宋_GB2312"/>
          <w:color w:val="000000"/>
          <w:sz w:val="32"/>
          <w:szCs w:val="32"/>
        </w:rPr>
        <w:t>放置救生</w:t>
      </w:r>
      <w:r>
        <w:rPr>
          <w:rFonts w:ascii="仿宋_GB2312" w:eastAsia="仿宋_GB2312" w:hAnsi="仿宋_GB2312" w:cs="仿宋_GB2312" w:hint="eastAsia"/>
          <w:color w:val="000000"/>
          <w:sz w:val="32"/>
          <w:szCs w:val="32"/>
        </w:rPr>
        <w:t>衣</w:t>
      </w:r>
      <w:r>
        <w:rPr>
          <w:rFonts w:ascii="仿宋_GB2312" w:eastAsia="仿宋_GB2312" w:hAnsi="Times New Roman" w:hint="eastAsia"/>
          <w:color w:val="000000" w:themeColor="text1"/>
          <w:sz w:val="32"/>
          <w:szCs w:val="32"/>
        </w:rPr>
        <w:t>等；</w:t>
      </w:r>
      <w:r>
        <w:rPr>
          <w:rFonts w:ascii="仿宋_GB2312" w:eastAsia="仿宋_GB2312" w:hAnsi="Times New Roman" w:hint="eastAsia"/>
          <w:color w:val="000000" w:themeColor="text1"/>
          <w:sz w:val="32"/>
          <w:szCs w:val="32"/>
        </w:rPr>
        <w:t>集团公司综合办</w:t>
      </w:r>
      <w:r>
        <w:rPr>
          <w:rFonts w:ascii="仿宋_GB2312" w:eastAsia="仿宋_GB2312" w:hint="eastAsia"/>
          <w:color w:val="000000"/>
          <w:sz w:val="32"/>
          <w:szCs w:val="32"/>
        </w:rPr>
        <w:t>对建展</w:t>
      </w:r>
      <w:r>
        <w:rPr>
          <w:rFonts w:ascii="仿宋_GB2312" w:eastAsia="仿宋_GB2312"/>
          <w:color w:val="000000"/>
          <w:sz w:val="32"/>
          <w:szCs w:val="32"/>
        </w:rPr>
        <w:t>大厦</w:t>
      </w:r>
      <w:r>
        <w:rPr>
          <w:rFonts w:ascii="仿宋_GB2312" w:eastAsia="仿宋_GB2312" w:hint="eastAsia"/>
          <w:color w:val="000000"/>
          <w:sz w:val="32"/>
          <w:szCs w:val="32"/>
        </w:rPr>
        <w:t>打拆毛坯工程</w:t>
      </w:r>
      <w:r>
        <w:rPr>
          <w:rFonts w:ascii="仿宋_GB2312" w:eastAsia="仿宋_GB2312"/>
          <w:color w:val="000000"/>
          <w:sz w:val="32"/>
          <w:szCs w:val="32"/>
        </w:rPr>
        <w:t>施工</w:t>
      </w:r>
      <w:r>
        <w:rPr>
          <w:rFonts w:ascii="仿宋_GB2312" w:eastAsia="仿宋_GB2312" w:hint="eastAsia"/>
          <w:color w:val="000000"/>
          <w:sz w:val="32"/>
          <w:szCs w:val="32"/>
        </w:rPr>
        <w:t>现场管理不到位，</w:t>
      </w:r>
      <w:r>
        <w:rPr>
          <w:rFonts w:ascii="仿宋_GB2312" w:eastAsia="仿宋_GB2312" w:hint="eastAsia"/>
          <w:color w:val="000000"/>
          <w:sz w:val="32"/>
          <w:szCs w:val="32"/>
        </w:rPr>
        <w:t>破损</w:t>
      </w:r>
      <w:r>
        <w:rPr>
          <w:rFonts w:ascii="仿宋_GB2312" w:eastAsia="仿宋_GB2312"/>
          <w:color w:val="000000"/>
          <w:sz w:val="32"/>
          <w:szCs w:val="32"/>
        </w:rPr>
        <w:t>的</w:t>
      </w:r>
      <w:r>
        <w:rPr>
          <w:rFonts w:ascii="仿宋_GB2312" w:eastAsia="仿宋_GB2312" w:hint="eastAsia"/>
          <w:color w:val="000000"/>
          <w:sz w:val="32"/>
          <w:szCs w:val="32"/>
        </w:rPr>
        <w:t>玻璃</w:t>
      </w:r>
      <w:r>
        <w:rPr>
          <w:rFonts w:ascii="仿宋_GB2312" w:eastAsia="仿宋_GB2312"/>
          <w:color w:val="000000"/>
          <w:sz w:val="32"/>
          <w:szCs w:val="32"/>
        </w:rPr>
        <w:t>窗未做好</w:t>
      </w:r>
      <w:r>
        <w:rPr>
          <w:rFonts w:ascii="仿宋_GB2312" w:eastAsia="仿宋_GB2312" w:hint="eastAsia"/>
          <w:color w:val="000000"/>
          <w:sz w:val="32"/>
          <w:szCs w:val="32"/>
        </w:rPr>
        <w:t>防坠</w:t>
      </w:r>
      <w:r>
        <w:rPr>
          <w:rFonts w:ascii="仿宋_GB2312" w:eastAsia="仿宋_GB2312"/>
          <w:color w:val="000000"/>
          <w:sz w:val="32"/>
          <w:szCs w:val="32"/>
        </w:rPr>
        <w:t>措施</w:t>
      </w:r>
      <w:r>
        <w:rPr>
          <w:rFonts w:ascii="仿宋_GB2312" w:eastAsia="仿宋_GB2312" w:hint="eastAsia"/>
          <w:color w:val="000000"/>
          <w:sz w:val="32"/>
          <w:szCs w:val="32"/>
        </w:rPr>
        <w:t>，临边</w:t>
      </w:r>
      <w:r>
        <w:rPr>
          <w:rFonts w:ascii="仿宋_GB2312" w:eastAsia="仿宋_GB2312" w:hint="eastAsia"/>
          <w:color w:val="000000"/>
          <w:sz w:val="32"/>
          <w:szCs w:val="32"/>
        </w:rPr>
        <w:t>围墙</w:t>
      </w:r>
      <w:r>
        <w:rPr>
          <w:rFonts w:ascii="仿宋_GB2312" w:eastAsia="仿宋_GB2312"/>
          <w:color w:val="000000"/>
          <w:sz w:val="32"/>
          <w:szCs w:val="32"/>
        </w:rPr>
        <w:t>缺</w:t>
      </w:r>
      <w:r>
        <w:rPr>
          <w:rFonts w:ascii="仿宋_GB2312" w:eastAsia="仿宋_GB2312" w:hint="eastAsia"/>
          <w:color w:val="000000"/>
          <w:sz w:val="32"/>
          <w:szCs w:val="32"/>
        </w:rPr>
        <w:t>口</w:t>
      </w:r>
      <w:r>
        <w:rPr>
          <w:rFonts w:ascii="仿宋_GB2312" w:eastAsia="仿宋_GB2312"/>
          <w:color w:val="000000"/>
          <w:sz w:val="32"/>
          <w:szCs w:val="32"/>
        </w:rPr>
        <w:t>未</w:t>
      </w:r>
      <w:r>
        <w:rPr>
          <w:rFonts w:ascii="仿宋_GB2312" w:eastAsia="仿宋_GB2312" w:hint="eastAsia"/>
          <w:color w:val="000000"/>
          <w:sz w:val="32"/>
          <w:szCs w:val="32"/>
        </w:rPr>
        <w:t>做好</w:t>
      </w:r>
      <w:r>
        <w:rPr>
          <w:rFonts w:ascii="仿宋_GB2312" w:eastAsia="仿宋_GB2312" w:hint="eastAsia"/>
          <w:color w:val="000000"/>
          <w:sz w:val="32"/>
          <w:szCs w:val="32"/>
        </w:rPr>
        <w:t>隔离</w:t>
      </w:r>
      <w:r>
        <w:rPr>
          <w:rFonts w:ascii="仿宋_GB2312" w:eastAsia="仿宋_GB2312" w:hint="eastAsia"/>
          <w:color w:val="000000"/>
          <w:sz w:val="32"/>
          <w:szCs w:val="32"/>
        </w:rPr>
        <w:t>设施</w:t>
      </w:r>
      <w:r>
        <w:rPr>
          <w:rFonts w:ascii="仿宋_GB2312" w:eastAsia="仿宋_GB2312"/>
          <w:color w:val="000000"/>
          <w:sz w:val="32"/>
          <w:szCs w:val="32"/>
        </w:rPr>
        <w:t>，未</w:t>
      </w:r>
      <w:r>
        <w:rPr>
          <w:rFonts w:ascii="仿宋_GB2312" w:eastAsia="仿宋_GB2312" w:hint="eastAsia"/>
          <w:color w:val="000000"/>
          <w:sz w:val="32"/>
          <w:szCs w:val="32"/>
        </w:rPr>
        <w:t>设</w:t>
      </w:r>
      <w:r>
        <w:rPr>
          <w:rFonts w:ascii="仿宋_GB2312" w:eastAsia="仿宋_GB2312"/>
          <w:color w:val="000000"/>
          <w:sz w:val="32"/>
          <w:szCs w:val="32"/>
        </w:rPr>
        <w:t>置禁止</w:t>
      </w:r>
      <w:r>
        <w:rPr>
          <w:rFonts w:ascii="仿宋_GB2312" w:eastAsia="仿宋_GB2312" w:hint="eastAsia"/>
          <w:color w:val="000000"/>
          <w:sz w:val="32"/>
          <w:szCs w:val="32"/>
        </w:rPr>
        <w:t>高空</w:t>
      </w:r>
      <w:r>
        <w:rPr>
          <w:rFonts w:ascii="仿宋_GB2312" w:eastAsia="仿宋_GB2312"/>
          <w:color w:val="000000"/>
          <w:sz w:val="32"/>
          <w:szCs w:val="32"/>
        </w:rPr>
        <w:t>抛物</w:t>
      </w:r>
      <w:r>
        <w:rPr>
          <w:rFonts w:ascii="仿宋_GB2312" w:eastAsia="仿宋_GB2312" w:hint="eastAsia"/>
          <w:color w:val="000000"/>
          <w:sz w:val="32"/>
          <w:szCs w:val="32"/>
        </w:rPr>
        <w:t>和</w:t>
      </w:r>
      <w:r>
        <w:rPr>
          <w:rFonts w:ascii="仿宋_GB2312" w:eastAsia="仿宋_GB2312" w:hint="eastAsia"/>
          <w:color w:val="000000"/>
          <w:sz w:val="32"/>
          <w:szCs w:val="32"/>
        </w:rPr>
        <w:t>防止高坠</w:t>
      </w:r>
      <w:r>
        <w:rPr>
          <w:rFonts w:ascii="仿宋_GB2312" w:eastAsia="仿宋_GB2312"/>
          <w:color w:val="000000"/>
          <w:sz w:val="32"/>
          <w:szCs w:val="32"/>
        </w:rPr>
        <w:t>的</w:t>
      </w:r>
      <w:r>
        <w:rPr>
          <w:rFonts w:ascii="仿宋_GB2312" w:eastAsia="仿宋_GB2312" w:hint="eastAsia"/>
          <w:color w:val="000000"/>
          <w:sz w:val="32"/>
          <w:szCs w:val="32"/>
        </w:rPr>
        <w:t>警示牌等；绿能公司</w:t>
      </w:r>
      <w:r>
        <w:rPr>
          <w:rFonts w:ascii="仿宋_GB2312" w:eastAsia="仿宋_GB2312" w:hAnsi="仿宋_GB2312" w:cs="仿宋_GB2312" w:hint="eastAsia"/>
          <w:color w:val="000000"/>
          <w:sz w:val="32"/>
          <w:szCs w:val="32"/>
        </w:rPr>
        <w:t>未制定</w:t>
      </w:r>
      <w:r>
        <w:rPr>
          <w:rFonts w:ascii="仿宋_GB2312" w:eastAsia="仿宋_GB2312" w:hAnsi="仿宋_GB2312" w:cs="仿宋_GB2312" w:hint="eastAsia"/>
          <w:color w:val="000000"/>
          <w:sz w:val="32"/>
          <w:szCs w:val="32"/>
        </w:rPr>
        <w:t>本公司的</w:t>
      </w:r>
      <w:r>
        <w:rPr>
          <w:rFonts w:ascii="仿宋_GB2312" w:eastAsia="仿宋_GB2312" w:hAnsi="仿宋_GB2312" w:cs="仿宋_GB2312" w:hint="eastAsia"/>
          <w:color w:val="000000"/>
          <w:sz w:val="32"/>
          <w:szCs w:val="32"/>
        </w:rPr>
        <w:t>安全绩效考核</w:t>
      </w:r>
      <w:r>
        <w:rPr>
          <w:rFonts w:ascii="仿宋_GB2312" w:eastAsia="仿宋_GB2312" w:hAnsi="仿宋_GB2312" w:cs="仿宋_GB2312"/>
          <w:color w:val="000000"/>
          <w:sz w:val="32"/>
          <w:szCs w:val="32"/>
        </w:rPr>
        <w:t>制度</w:t>
      </w:r>
      <w:r>
        <w:rPr>
          <w:rFonts w:ascii="仿宋_GB2312" w:eastAsia="仿宋_GB2312" w:hAnsi="仿宋_GB2312" w:cs="仿宋_GB2312" w:hint="eastAsia"/>
          <w:color w:val="000000"/>
          <w:sz w:val="32"/>
          <w:szCs w:val="32"/>
        </w:rPr>
        <w:t>以及对外委施工人员</w:t>
      </w:r>
      <w:r>
        <w:rPr>
          <w:rFonts w:ascii="仿宋_GB2312" w:eastAsia="仿宋_GB2312" w:hAnsi="仿宋_GB2312" w:cs="仿宋_GB2312"/>
          <w:color w:val="000000"/>
          <w:sz w:val="32"/>
          <w:szCs w:val="32"/>
        </w:rPr>
        <w:t>安全奖惩制度执行</w:t>
      </w:r>
      <w:r>
        <w:rPr>
          <w:rFonts w:ascii="仿宋_GB2312" w:eastAsia="仿宋_GB2312" w:hAnsi="仿宋_GB2312" w:cs="仿宋_GB2312" w:hint="eastAsia"/>
          <w:color w:val="000000"/>
          <w:sz w:val="32"/>
          <w:szCs w:val="32"/>
        </w:rPr>
        <w:t>不到位</w:t>
      </w:r>
      <w:r>
        <w:rPr>
          <w:rFonts w:ascii="仿宋_GB2312" w:eastAsia="仿宋_GB2312" w:hAnsi="仿宋_GB2312" w:cs="仿宋_GB2312" w:hint="eastAsia"/>
          <w:color w:val="000000"/>
          <w:sz w:val="32"/>
          <w:szCs w:val="32"/>
        </w:rPr>
        <w:t>等</w:t>
      </w:r>
      <w:r>
        <w:rPr>
          <w:rFonts w:ascii="仿宋_GB2312" w:eastAsia="仿宋_GB2312" w:hAnsi="仿宋_GB2312" w:cs="仿宋_GB2312"/>
          <w:color w:val="000000"/>
          <w:sz w:val="32"/>
          <w:szCs w:val="32"/>
        </w:rPr>
        <w:t>。针对存在问题，电建集团安</w:t>
      </w:r>
      <w:r>
        <w:rPr>
          <w:rFonts w:ascii="仿宋_GB2312" w:eastAsia="仿宋_GB2312" w:hAnsi="仿宋_GB2312" w:cs="仿宋_GB2312"/>
          <w:color w:val="000000"/>
          <w:sz w:val="32"/>
          <w:szCs w:val="32"/>
        </w:rPr>
        <w:lastRenderedPageBreak/>
        <w:t>委办要求各</w:t>
      </w:r>
      <w:r>
        <w:rPr>
          <w:rFonts w:ascii="仿宋_GB2312" w:eastAsia="仿宋_GB2312" w:hAnsi="仿宋_GB2312" w:cs="仿宋_GB2312" w:hint="eastAsia"/>
          <w:color w:val="000000"/>
          <w:sz w:val="32"/>
          <w:szCs w:val="32"/>
        </w:rPr>
        <w:t>企业要</w:t>
      </w:r>
      <w:r>
        <w:rPr>
          <w:rFonts w:ascii="仿宋_GB2312" w:eastAsia="仿宋_GB2312" w:hAnsi="仿宋_GB2312" w:cs="仿宋_GB2312" w:hint="eastAsia"/>
          <w:color w:val="000000"/>
          <w:sz w:val="32"/>
          <w:szCs w:val="32"/>
        </w:rPr>
        <w:t>加强</w:t>
      </w:r>
      <w:r>
        <w:rPr>
          <w:rFonts w:ascii="仿宋_GB2312" w:eastAsia="仿宋_GB2312" w:hint="eastAsia"/>
          <w:color w:val="000000"/>
          <w:sz w:val="32"/>
          <w:szCs w:val="32"/>
        </w:rPr>
        <w:t>“五一”假期前后安全生产工作</w:t>
      </w:r>
      <w:r>
        <w:rPr>
          <w:rFonts w:ascii="仿宋_GB2312" w:eastAsia="仿宋_GB2312"/>
          <w:color w:val="000000"/>
          <w:sz w:val="32"/>
          <w:szCs w:val="32"/>
        </w:rPr>
        <w:t>，</w:t>
      </w:r>
      <w:r>
        <w:rPr>
          <w:rFonts w:ascii="仿宋_GB2312" w:eastAsia="仿宋_GB2312" w:hint="eastAsia"/>
          <w:color w:val="000000"/>
          <w:sz w:val="32"/>
          <w:szCs w:val="32"/>
        </w:rPr>
        <w:t>开展安全大检查，</w:t>
      </w:r>
      <w:r>
        <w:rPr>
          <w:rFonts w:ascii="仿宋_GB2312" w:eastAsia="仿宋_GB2312" w:hint="eastAsia"/>
          <w:color w:val="000000"/>
          <w:sz w:val="32"/>
          <w:szCs w:val="32"/>
        </w:rPr>
        <w:t>强</w:t>
      </w:r>
      <w:r>
        <w:rPr>
          <w:rFonts w:ascii="仿宋_GB2312" w:eastAsia="仿宋_GB2312" w:hint="eastAsia"/>
          <w:color w:val="000000"/>
          <w:sz w:val="32"/>
          <w:szCs w:val="32"/>
        </w:rPr>
        <w:t>化</w:t>
      </w:r>
      <w:r>
        <w:rPr>
          <w:rFonts w:ascii="仿宋_GB2312" w:eastAsia="仿宋_GB2312" w:hint="eastAsia"/>
          <w:color w:val="000000"/>
          <w:sz w:val="32"/>
          <w:szCs w:val="32"/>
        </w:rPr>
        <w:t>现场安全管理，</w:t>
      </w:r>
      <w:r>
        <w:rPr>
          <w:rFonts w:ascii="仿宋_GB2312" w:eastAsia="仿宋_GB2312" w:hint="eastAsia"/>
          <w:color w:val="000000"/>
          <w:sz w:val="32"/>
          <w:szCs w:val="32"/>
        </w:rPr>
        <w:t>落实安全措施，</w:t>
      </w:r>
      <w:r>
        <w:rPr>
          <w:rFonts w:ascii="仿宋_GB2312" w:eastAsia="仿宋_GB2312" w:hint="eastAsia"/>
          <w:color w:val="000000"/>
          <w:sz w:val="32"/>
          <w:szCs w:val="32"/>
        </w:rPr>
        <w:t>及时排查消除事故隐患，</w:t>
      </w:r>
      <w:r>
        <w:rPr>
          <w:rFonts w:ascii="仿宋_GB2312" w:eastAsia="仿宋_GB2312" w:hint="eastAsia"/>
          <w:color w:val="000000"/>
          <w:sz w:val="32"/>
          <w:szCs w:val="32"/>
        </w:rPr>
        <w:t>节</w:t>
      </w:r>
      <w:r>
        <w:rPr>
          <w:rFonts w:ascii="仿宋_GB2312" w:eastAsia="仿宋_GB2312" w:hint="eastAsia"/>
          <w:color w:val="000000"/>
          <w:sz w:val="32"/>
          <w:szCs w:val="32"/>
        </w:rPr>
        <w:t>假</w:t>
      </w:r>
      <w:r>
        <w:rPr>
          <w:rFonts w:ascii="仿宋_GB2312" w:eastAsia="仿宋_GB2312" w:hint="eastAsia"/>
          <w:color w:val="000000"/>
          <w:sz w:val="32"/>
          <w:szCs w:val="32"/>
        </w:rPr>
        <w:t>日期间</w:t>
      </w:r>
      <w:r>
        <w:rPr>
          <w:rFonts w:ascii="仿宋_GB2312" w:eastAsia="仿宋_GB2312" w:hint="eastAsia"/>
          <w:color w:val="000000"/>
          <w:sz w:val="32"/>
          <w:szCs w:val="32"/>
        </w:rPr>
        <w:t>严格落实应急值班值守制度，</w:t>
      </w:r>
      <w:r>
        <w:rPr>
          <w:rFonts w:ascii="仿宋_GB2312" w:eastAsia="仿宋_GB2312" w:hint="eastAsia"/>
          <w:color w:val="000000"/>
          <w:sz w:val="32"/>
          <w:szCs w:val="32"/>
        </w:rPr>
        <w:t>做到</w:t>
      </w:r>
      <w:r>
        <w:rPr>
          <w:rFonts w:ascii="仿宋_GB2312" w:eastAsia="仿宋_GB2312" w:hint="eastAsia"/>
          <w:color w:val="000000"/>
          <w:sz w:val="32"/>
          <w:szCs w:val="32"/>
        </w:rPr>
        <w:t>24</w:t>
      </w:r>
      <w:r>
        <w:rPr>
          <w:rFonts w:ascii="仿宋_GB2312" w:eastAsia="仿宋_GB2312" w:hint="eastAsia"/>
          <w:color w:val="000000"/>
          <w:sz w:val="32"/>
          <w:szCs w:val="32"/>
        </w:rPr>
        <w:t>小时专人值班和领导干部在岗带班，杜绝生产安全事故的发生。</w:t>
      </w:r>
    </w:p>
    <w:p w:rsidR="005871C6" w:rsidRDefault="008C7F7B">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w:t>
      </w:r>
      <w:r>
        <w:rPr>
          <w:rFonts w:ascii="黑体" w:eastAsia="黑体" w:hAnsi="黑体" w:hint="eastAsia"/>
          <w:color w:val="000000" w:themeColor="text1"/>
          <w:sz w:val="32"/>
          <w:szCs w:val="32"/>
        </w:rPr>
        <w:t>4</w:t>
      </w:r>
      <w:r>
        <w:rPr>
          <w:rFonts w:ascii="黑体" w:eastAsia="黑体" w:hAnsi="黑体" w:hint="eastAsia"/>
          <w:color w:val="000000" w:themeColor="text1"/>
          <w:sz w:val="32"/>
          <w:szCs w:val="32"/>
        </w:rPr>
        <w:t>月份安全生产主要工作</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（一）召开集团公司安全生产</w:t>
      </w:r>
      <w:r>
        <w:rPr>
          <w:rFonts w:ascii="仿宋_GB2312" w:eastAsia="仿宋_GB2312" w:hAnsi="仿宋_GB2312" w:cs="仿宋_GB2312" w:hint="eastAsia"/>
          <w:color w:val="000000" w:themeColor="text1"/>
          <w:sz w:val="32"/>
          <w:szCs w:val="32"/>
        </w:rPr>
        <w:t>扩大</w:t>
      </w:r>
      <w:r>
        <w:rPr>
          <w:rFonts w:ascii="仿宋_GB2312" w:eastAsia="仿宋_GB2312" w:hAnsi="仿宋_GB2312" w:cs="仿宋_GB2312" w:hint="eastAsia"/>
          <w:color w:val="000000" w:themeColor="text1"/>
          <w:sz w:val="32"/>
          <w:szCs w:val="32"/>
        </w:rPr>
        <w:t>会议，听取下属企业安全生产工作汇报，传达上级部门安全生产工作精神，部署集团公司下阶段主要安全生产工作。</w:t>
      </w:r>
      <w:r>
        <w:rPr>
          <w:rFonts w:ascii="仿宋_GB2312" w:eastAsia="仿宋_GB2312" w:hAnsi="仿宋_GB2312" w:cs="仿宋_GB2312" w:hint="eastAsia"/>
          <w:color w:val="000000" w:themeColor="text1"/>
          <w:sz w:val="32"/>
          <w:szCs w:val="32"/>
        </w:rPr>
        <w:t xml:space="preserve">     </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（二）要求各下属企业按照佛山控股集团关于印发</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“隐患排查治理年”行动方案的通知要求，</w:t>
      </w:r>
      <w:r>
        <w:rPr>
          <w:rFonts w:ascii="仿宋_GB2312" w:eastAsia="仿宋_GB2312" w:hAnsi="仿宋_GB2312" w:cs="仿宋_GB2312" w:hint="eastAsia"/>
          <w:color w:val="000000" w:themeColor="text1"/>
          <w:sz w:val="32"/>
          <w:szCs w:val="32"/>
        </w:rPr>
        <w:t>制定实施方案，</w:t>
      </w:r>
      <w:r>
        <w:rPr>
          <w:rFonts w:ascii="仿宋_GB2312" w:eastAsia="仿宋_GB2312" w:hAnsi="仿宋_GB2312" w:cs="仿宋_GB2312" w:hint="eastAsia"/>
          <w:color w:val="000000" w:themeColor="text1"/>
          <w:sz w:val="32"/>
          <w:szCs w:val="32"/>
        </w:rPr>
        <w:t>全面排查治理事故隐患，推进重大事故隐患动态清零，深化安全生产治本攻坚三年行动，</w:t>
      </w:r>
      <w:r>
        <w:rPr>
          <w:rFonts w:ascii="仿宋_GB2312" w:eastAsia="仿宋_GB2312" w:hAnsi="仿宋_GB2312" w:cs="仿宋_GB2312" w:hint="eastAsia"/>
          <w:color w:val="000000" w:themeColor="text1"/>
          <w:sz w:val="32"/>
          <w:szCs w:val="32"/>
        </w:rPr>
        <w:t>并按要求向集团公司安委办报送工作开展情况</w:t>
      </w:r>
      <w:r>
        <w:rPr>
          <w:rFonts w:ascii="仿宋_GB2312" w:eastAsia="仿宋_GB2312" w:hAnsi="仿宋_GB2312" w:cs="仿宋_GB2312" w:hint="eastAsia"/>
          <w:color w:val="000000" w:themeColor="text1"/>
          <w:sz w:val="32"/>
          <w:szCs w:val="32"/>
        </w:rPr>
        <w:t>。</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（三）要求各下属企业按照佛山市安全生产委员会办公室关于印发</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年佛山市应急管理和安全生产宣传工作要点的通知要求，开展多种形式的报道宣传，讲好安全故事，使广大员工不断增强安全意识，掌握安全知识，提高安全技能。</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（四）要求各下属企业按照佛山市安全生产委员会办公室转发关于江苏惠利生物科技有限公司“</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11</w:t>
      </w:r>
      <w:r>
        <w:rPr>
          <w:rFonts w:ascii="仿宋_GB2312" w:eastAsia="仿宋_GB2312" w:hAnsi="仿宋_GB2312" w:cs="仿宋_GB2312" w:hint="eastAsia"/>
          <w:color w:val="000000" w:themeColor="text1"/>
          <w:sz w:val="32"/>
          <w:szCs w:val="32"/>
        </w:rPr>
        <w:t>”和河南周口红旗生物科技有限公司“</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20</w:t>
      </w:r>
      <w:r>
        <w:rPr>
          <w:rFonts w:ascii="仿宋_GB2312" w:eastAsia="仿宋_GB2312" w:hAnsi="仿宋_GB2312" w:cs="仿宋_GB2312" w:hint="eastAsia"/>
          <w:color w:val="000000" w:themeColor="text1"/>
          <w:sz w:val="32"/>
          <w:szCs w:val="32"/>
        </w:rPr>
        <w:t>”两起较大爆炸事故通报的通</w:t>
      </w:r>
      <w:r>
        <w:rPr>
          <w:rFonts w:ascii="仿宋_GB2312" w:eastAsia="仿宋_GB2312" w:hAnsi="仿宋_GB2312" w:cs="仿宋_GB2312" w:hint="eastAsia"/>
          <w:color w:val="000000" w:themeColor="text1"/>
          <w:sz w:val="32"/>
          <w:szCs w:val="32"/>
        </w:rPr>
        <w:lastRenderedPageBreak/>
        <w:t>知要</w:t>
      </w:r>
      <w:r>
        <w:rPr>
          <w:rFonts w:ascii="仿宋_GB2312" w:eastAsia="仿宋_GB2312" w:hAnsi="仿宋_GB2312" w:cs="仿宋_GB2312" w:hint="eastAsia"/>
          <w:color w:val="000000" w:themeColor="text1"/>
          <w:sz w:val="32"/>
          <w:szCs w:val="32"/>
        </w:rPr>
        <w:t>求，全面排查涉硝化、过氧化、重氮化等危险化学品，强化安全风险研判管控，确保安全生产形势稳定。</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（五）</w:t>
      </w:r>
      <w:r>
        <w:rPr>
          <w:rFonts w:ascii="仿宋_GB2312" w:eastAsia="仿宋_GB2312" w:hAnsi="仿宋_GB2312" w:cs="仿宋_GB2312" w:hint="eastAsia"/>
          <w:color w:val="000000" w:themeColor="text1"/>
          <w:sz w:val="32"/>
          <w:szCs w:val="32"/>
        </w:rPr>
        <w:t>做好安全生产隐患排查治理信息统计和报送工作，按要求将安全生产隐患排查信息统计资料报送佛控集团和南方能源监管局。</w:t>
      </w:r>
    </w:p>
    <w:p w:rsidR="005871C6" w:rsidRDefault="008C7F7B">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（一）文件通知转发</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1.</w:t>
      </w:r>
      <w:r>
        <w:rPr>
          <w:rFonts w:ascii="仿宋_GB2312" w:eastAsia="仿宋_GB2312" w:hAnsi="仿宋_GB2312" w:cs="仿宋_GB2312" w:hint="eastAsia"/>
          <w:color w:val="000000" w:themeColor="text1"/>
          <w:spacing w:val="2"/>
          <w:sz w:val="32"/>
          <w:szCs w:val="32"/>
        </w:rPr>
        <w:t>佛山市消防安全委员会办公室关于佛山市</w:t>
      </w:r>
      <w:r>
        <w:rPr>
          <w:rFonts w:ascii="仿宋_GB2312" w:eastAsia="仿宋_GB2312" w:hAnsi="仿宋_GB2312" w:cs="仿宋_GB2312" w:hint="eastAsia"/>
          <w:color w:val="000000" w:themeColor="text1"/>
          <w:spacing w:val="2"/>
          <w:sz w:val="32"/>
          <w:szCs w:val="32"/>
        </w:rPr>
        <w:t>3</w:t>
      </w:r>
      <w:r>
        <w:rPr>
          <w:rFonts w:ascii="仿宋_GB2312" w:eastAsia="仿宋_GB2312" w:hAnsi="仿宋_GB2312" w:cs="仿宋_GB2312" w:hint="eastAsia"/>
          <w:color w:val="000000" w:themeColor="text1"/>
          <w:spacing w:val="2"/>
          <w:sz w:val="32"/>
          <w:szCs w:val="32"/>
        </w:rPr>
        <w:t>月份消防安全形势分析及</w:t>
      </w:r>
      <w:r>
        <w:rPr>
          <w:rFonts w:ascii="仿宋_GB2312" w:eastAsia="仿宋_GB2312" w:hAnsi="仿宋_GB2312" w:cs="仿宋_GB2312" w:hint="eastAsia"/>
          <w:color w:val="000000" w:themeColor="text1"/>
          <w:spacing w:val="2"/>
          <w:sz w:val="32"/>
          <w:szCs w:val="32"/>
        </w:rPr>
        <w:t>4</w:t>
      </w:r>
      <w:r>
        <w:rPr>
          <w:rFonts w:ascii="仿宋_GB2312" w:eastAsia="仿宋_GB2312" w:hAnsi="仿宋_GB2312" w:cs="仿宋_GB2312" w:hint="eastAsia"/>
          <w:color w:val="000000" w:themeColor="text1"/>
          <w:spacing w:val="2"/>
          <w:sz w:val="32"/>
          <w:szCs w:val="32"/>
        </w:rPr>
        <w:t>月份消防工作预警的报告。</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2.</w:t>
      </w:r>
      <w:r>
        <w:rPr>
          <w:rFonts w:ascii="仿宋_GB2312" w:eastAsia="仿宋_GB2312" w:hAnsi="仿宋_GB2312" w:cs="仿宋_GB2312" w:hint="eastAsia"/>
          <w:color w:val="000000" w:themeColor="text1"/>
          <w:spacing w:val="2"/>
          <w:sz w:val="32"/>
          <w:szCs w:val="32"/>
        </w:rPr>
        <w:t>广东省安全生产委员会办公室转发国务院安委会办公室关于近期道路交通典型事故有关情况通报的函</w:t>
      </w:r>
      <w:r>
        <w:rPr>
          <w:rFonts w:ascii="仿宋_GB2312" w:eastAsia="仿宋_GB2312" w:hAnsi="仿宋_GB2312" w:cs="仿宋_GB2312" w:hint="eastAsia"/>
          <w:color w:val="000000" w:themeColor="text1"/>
          <w:spacing w:val="2"/>
          <w:sz w:val="32"/>
          <w:szCs w:val="32"/>
        </w:rPr>
        <w:t>-</w:t>
      </w:r>
      <w:r>
        <w:rPr>
          <w:rFonts w:ascii="仿宋_GB2312" w:eastAsia="仿宋_GB2312" w:hAnsi="仿宋_GB2312" w:cs="仿宋_GB2312" w:hint="eastAsia"/>
          <w:color w:val="000000" w:themeColor="text1"/>
          <w:spacing w:val="2"/>
          <w:sz w:val="32"/>
          <w:szCs w:val="32"/>
        </w:rPr>
        <w:t>领导批示抄清单。</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3.</w:t>
      </w:r>
      <w:r>
        <w:rPr>
          <w:rFonts w:ascii="仿宋_GB2312" w:eastAsia="仿宋_GB2312" w:hAnsi="仿宋_GB2312" w:cs="仿宋_GB2312" w:hint="eastAsia"/>
          <w:color w:val="000000" w:themeColor="text1"/>
          <w:spacing w:val="2"/>
          <w:sz w:val="32"/>
          <w:szCs w:val="32"/>
        </w:rPr>
        <w:t>佛山市人民政府办公室关于印发佛山市消火栓建设管理办法的通知。</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4.</w:t>
      </w:r>
      <w:r>
        <w:rPr>
          <w:rFonts w:ascii="仿宋_GB2312" w:eastAsia="仿宋_GB2312" w:hAnsi="仿宋_GB2312" w:cs="仿宋_GB2312" w:hint="eastAsia"/>
          <w:color w:val="000000" w:themeColor="text1"/>
          <w:spacing w:val="2"/>
          <w:sz w:val="32"/>
          <w:szCs w:val="32"/>
        </w:rPr>
        <w:t>市国资委关于征求佛山市市属企业安全生产监督管理办法（征求意见稿）意见的函。</w:t>
      </w:r>
    </w:p>
    <w:p w:rsidR="005871C6" w:rsidRDefault="008C7F7B">
      <w:pPr>
        <w:spacing w:line="360" w:lineRule="auto"/>
        <w:ind w:firstLineChars="200" w:firstLine="640"/>
        <w:rPr>
          <w:rStyle w:val="bjh-p"/>
          <w:rFonts w:ascii="仿宋" w:eastAsia="仿宋" w:hAnsi="仿宋"/>
          <w:color w:val="000000" w:themeColor="text1"/>
          <w:sz w:val="32"/>
          <w:szCs w:val="32"/>
        </w:rPr>
      </w:pPr>
      <w:r>
        <w:rPr>
          <w:rFonts w:ascii="仿宋_GB2312" w:eastAsia="仿宋_GB2312" w:hAnsi="仿宋_GB2312" w:cs="仿宋_GB2312" w:hint="eastAsia"/>
          <w:color w:val="000000" w:themeColor="text1"/>
          <w:sz w:val="32"/>
          <w:szCs w:val="32"/>
        </w:rPr>
        <w:t>（二）工作简讯</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1.</w:t>
      </w:r>
      <w:r>
        <w:rPr>
          <w:rFonts w:ascii="仿宋_GB2312" w:eastAsia="仿宋_GB2312" w:hAnsi="仿宋_GB2312" w:cs="仿宋_GB2312" w:hint="eastAsia"/>
          <w:color w:val="000000" w:themeColor="text1"/>
          <w:spacing w:val="2"/>
          <w:sz w:val="32"/>
          <w:szCs w:val="32"/>
        </w:rPr>
        <w:t>电建集团开展</w:t>
      </w:r>
      <w:r>
        <w:rPr>
          <w:rFonts w:ascii="仿宋_GB2312" w:eastAsia="仿宋_GB2312" w:hAnsi="仿宋_GB2312" w:cs="仿宋_GB2312" w:hint="eastAsia"/>
          <w:color w:val="000000" w:themeColor="text1"/>
          <w:spacing w:val="2"/>
          <w:sz w:val="32"/>
          <w:szCs w:val="32"/>
        </w:rPr>
        <w:t>2025</w:t>
      </w:r>
      <w:r>
        <w:rPr>
          <w:rFonts w:ascii="仿宋_GB2312" w:eastAsia="仿宋_GB2312" w:hAnsi="仿宋_GB2312" w:cs="仿宋_GB2312" w:hint="eastAsia"/>
          <w:color w:val="000000" w:themeColor="text1"/>
          <w:spacing w:val="2"/>
          <w:sz w:val="32"/>
          <w:szCs w:val="32"/>
        </w:rPr>
        <w:t>年“五一”节前安全生产大检查</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为切实筑牢节日期间安全防线，消除各类安全隐患，全力营造良好的安全生产环境，</w:t>
      </w:r>
      <w:r>
        <w:rPr>
          <w:rFonts w:ascii="仿宋_GB2312" w:eastAsia="仿宋_GB2312" w:hAnsi="仿宋_GB2312" w:cs="仿宋_GB2312" w:hint="eastAsia"/>
          <w:color w:val="000000" w:themeColor="text1"/>
          <w:spacing w:val="2"/>
          <w:sz w:val="32"/>
          <w:szCs w:val="32"/>
        </w:rPr>
        <w:t>4</w:t>
      </w:r>
      <w:r>
        <w:rPr>
          <w:rFonts w:ascii="仿宋_GB2312" w:eastAsia="仿宋_GB2312" w:hAnsi="仿宋_GB2312" w:cs="仿宋_GB2312" w:hint="eastAsia"/>
          <w:color w:val="000000" w:themeColor="text1"/>
          <w:spacing w:val="2"/>
          <w:sz w:val="32"/>
          <w:szCs w:val="32"/>
        </w:rPr>
        <w:t>月</w:t>
      </w:r>
      <w:r>
        <w:rPr>
          <w:rFonts w:ascii="仿宋_GB2312" w:eastAsia="仿宋_GB2312" w:hAnsi="仿宋_GB2312" w:cs="仿宋_GB2312" w:hint="eastAsia"/>
          <w:color w:val="000000" w:themeColor="text1"/>
          <w:spacing w:val="2"/>
          <w:sz w:val="32"/>
          <w:szCs w:val="32"/>
        </w:rPr>
        <w:t>25</w:t>
      </w:r>
      <w:r>
        <w:rPr>
          <w:rFonts w:ascii="仿宋_GB2312" w:eastAsia="仿宋_GB2312" w:hAnsi="仿宋_GB2312" w:cs="仿宋_GB2312" w:hint="eastAsia"/>
          <w:color w:val="000000" w:themeColor="text1"/>
          <w:spacing w:val="2"/>
          <w:sz w:val="32"/>
          <w:szCs w:val="32"/>
        </w:rPr>
        <w:t>日以来，电建集团班子成员分成</w:t>
      </w:r>
      <w:r>
        <w:rPr>
          <w:rFonts w:ascii="仿宋_GB2312" w:eastAsia="仿宋_GB2312" w:hAnsi="仿宋_GB2312" w:cs="仿宋_GB2312" w:hint="eastAsia"/>
          <w:color w:val="000000" w:themeColor="text1"/>
          <w:spacing w:val="2"/>
          <w:sz w:val="32"/>
          <w:szCs w:val="32"/>
        </w:rPr>
        <w:t>4</w:t>
      </w:r>
      <w:r>
        <w:rPr>
          <w:rFonts w:ascii="仿宋_GB2312" w:eastAsia="仿宋_GB2312" w:hAnsi="仿宋_GB2312" w:cs="仿宋_GB2312" w:hint="eastAsia"/>
          <w:color w:val="000000" w:themeColor="text1"/>
          <w:spacing w:val="2"/>
          <w:sz w:val="32"/>
          <w:szCs w:val="32"/>
        </w:rPr>
        <w:t>组全面开展“五一”节前安全生产大检查。</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此次安全生产大检查采用座谈交流、查阅资料、现场检</w:t>
      </w:r>
      <w:r>
        <w:rPr>
          <w:rFonts w:ascii="仿宋_GB2312" w:eastAsia="仿宋_GB2312" w:hAnsi="仿宋_GB2312" w:cs="仿宋_GB2312" w:hint="eastAsia"/>
          <w:color w:val="000000" w:themeColor="text1"/>
          <w:spacing w:val="2"/>
          <w:sz w:val="32"/>
          <w:szCs w:val="32"/>
        </w:rPr>
        <w:lastRenderedPageBreak/>
        <w:t>查等方式，查看了各企业主要负责人在节前是否亲自带队对本单位开展全面的安全、消防检查；检查各企业是否做好“五一”期间值班值守工作，是否严格执行领导干部带班值班制度、关键岗位</w:t>
      </w:r>
      <w:r>
        <w:rPr>
          <w:rFonts w:ascii="仿宋_GB2312" w:eastAsia="仿宋_GB2312" w:hAnsi="仿宋_GB2312" w:cs="仿宋_GB2312" w:hint="eastAsia"/>
          <w:color w:val="000000" w:themeColor="text1"/>
          <w:spacing w:val="2"/>
          <w:sz w:val="32"/>
          <w:szCs w:val="32"/>
        </w:rPr>
        <w:t>24</w:t>
      </w:r>
      <w:r>
        <w:rPr>
          <w:rFonts w:ascii="仿宋_GB2312" w:eastAsia="仿宋_GB2312" w:hAnsi="仿宋_GB2312" w:cs="仿宋_GB2312" w:hint="eastAsia"/>
          <w:color w:val="000000" w:themeColor="text1"/>
          <w:spacing w:val="2"/>
          <w:sz w:val="32"/>
          <w:szCs w:val="32"/>
        </w:rPr>
        <w:t>小时值班和信息快报制度及“五一”期间应急管理工作等方面</w:t>
      </w:r>
      <w:r>
        <w:rPr>
          <w:rFonts w:ascii="仿宋_GB2312" w:eastAsia="仿宋_GB2312" w:hAnsi="仿宋_GB2312" w:cs="仿宋_GB2312" w:hint="eastAsia"/>
          <w:color w:val="000000" w:themeColor="text1"/>
          <w:spacing w:val="2"/>
          <w:sz w:val="32"/>
          <w:szCs w:val="32"/>
        </w:rPr>
        <w:t>。通过这次全面的安全检查，有效排除了安全隐患，强化了安全责任意识。</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党委书记、董事长李锋带队检查时强调，一是各企业要严格落实安全</w:t>
      </w:r>
      <w:r w:rsidR="004971DC">
        <w:rPr>
          <w:rFonts w:ascii="仿宋_GB2312" w:eastAsia="仿宋_GB2312" w:hAnsi="仿宋_GB2312" w:cs="仿宋_GB2312" w:hint="eastAsia"/>
          <w:color w:val="000000" w:themeColor="text1"/>
          <w:spacing w:val="2"/>
          <w:sz w:val="32"/>
          <w:szCs w:val="32"/>
        </w:rPr>
        <w:t>生产</w:t>
      </w:r>
      <w:r>
        <w:rPr>
          <w:rFonts w:ascii="仿宋_GB2312" w:eastAsia="仿宋_GB2312" w:hAnsi="仿宋_GB2312" w:cs="仿宋_GB2312" w:hint="eastAsia"/>
          <w:color w:val="000000" w:themeColor="text1"/>
          <w:spacing w:val="2"/>
          <w:sz w:val="32"/>
          <w:szCs w:val="32"/>
        </w:rPr>
        <w:t>主体责任，认真开展自查自纠，切实消除各类安全隐患；二是各企业要严格做好大风、暴雨等极端天气安全工作，</w:t>
      </w:r>
      <w:r>
        <w:rPr>
          <w:rFonts w:ascii="仿宋_GB2312" w:eastAsia="仿宋_GB2312" w:hAnsi="仿宋_GB2312" w:cs="仿宋_GB2312" w:hint="eastAsia"/>
          <w:color w:val="000000" w:themeColor="text1"/>
          <w:spacing w:val="2"/>
          <w:sz w:val="32"/>
          <w:szCs w:val="32"/>
        </w:rPr>
        <w:t>密切关注气象预警信息，及时开展设施设备加固与隐患排查；三是各企业要完善突发事件处置预案，确保人员、物资、演练“三落实”，确保遇有突发事件快速响应，稳妥应对。</w:t>
      </w:r>
    </w:p>
    <w:p w:rsidR="005871C6" w:rsidRDefault="008C7F7B">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仿宋_GB2312" w:cs="仿宋_GB2312" w:hint="eastAsia"/>
          <w:color w:val="000000" w:themeColor="text1"/>
          <w:spacing w:val="2"/>
          <w:sz w:val="32"/>
          <w:szCs w:val="32"/>
        </w:rPr>
        <w:t>恒益热电厂</w:t>
      </w:r>
      <w:r>
        <w:rPr>
          <w:rFonts w:ascii="仿宋_GB2312" w:eastAsia="仿宋_GB2312" w:hAnsi="Times New Roman" w:hint="eastAsia"/>
          <w:color w:val="000000" w:themeColor="text1"/>
          <w:sz w:val="32"/>
          <w:szCs w:val="32"/>
        </w:rPr>
        <w:t>安全简讯</w:t>
      </w:r>
    </w:p>
    <w:p w:rsidR="005871C6" w:rsidRDefault="008C7F7B">
      <w:pPr>
        <w:ind w:firstLineChars="200" w:firstLine="648"/>
        <w:rPr>
          <w:rFonts w:ascii="仿宋_GB2312" w:eastAsia="仿宋_GB2312" w:hAnsi="仿宋_GB2312" w:cs="仿宋_GB2312"/>
          <w:color w:val="000000" w:themeColor="text1"/>
          <w:spacing w:val="2"/>
          <w:sz w:val="32"/>
          <w:szCs w:val="32"/>
        </w:rPr>
      </w:pPr>
      <w:r>
        <w:rPr>
          <w:rFonts w:ascii="仿宋_GB2312" w:eastAsia="仿宋_GB2312" w:hAnsi="仿宋_GB2312" w:cs="仿宋_GB2312" w:hint="eastAsia"/>
          <w:color w:val="000000" w:themeColor="text1"/>
          <w:spacing w:val="2"/>
          <w:sz w:val="32"/>
          <w:szCs w:val="32"/>
        </w:rPr>
        <w:t>恒益热电厂组织开展“五一”节前安全生产大检查；开展公司综合应急预案修订工作；组织燃料起重作业人员开展安全教育培训，共</w:t>
      </w:r>
      <w:r>
        <w:rPr>
          <w:rFonts w:ascii="仿宋_GB2312" w:eastAsia="仿宋_GB2312" w:hAnsi="仿宋_GB2312" w:cs="仿宋_GB2312" w:hint="eastAsia"/>
          <w:color w:val="000000" w:themeColor="text1"/>
          <w:spacing w:val="2"/>
          <w:sz w:val="32"/>
          <w:szCs w:val="32"/>
        </w:rPr>
        <w:t>31</w:t>
      </w:r>
      <w:r>
        <w:rPr>
          <w:rFonts w:ascii="仿宋_GB2312" w:eastAsia="仿宋_GB2312" w:hAnsi="仿宋_GB2312" w:cs="仿宋_GB2312" w:hint="eastAsia"/>
          <w:color w:val="000000" w:themeColor="text1"/>
          <w:spacing w:val="2"/>
          <w:sz w:val="32"/>
          <w:szCs w:val="32"/>
        </w:rPr>
        <w:t>人参加；组织开展机房火灾事故现场处置方案演练和防台、防汛、防强对流天气应急预案演练。</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福能电厂安全简讯</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福能电厂组织开展</w:t>
      </w:r>
      <w:r>
        <w:rPr>
          <w:rFonts w:ascii="仿宋_GB2312" w:eastAsia="仿宋_GB2312" w:hAnsi="仿宋_GB2312" w:cs="仿宋_GB2312" w:hint="eastAsia"/>
          <w:color w:val="000000" w:themeColor="text1"/>
          <w:sz w:val="32"/>
          <w:szCs w:val="32"/>
        </w:rPr>
        <w:t>“五一”节前安全生产大检查</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组织开展有限空间事故应急处置预案演练，共</w:t>
      </w:r>
      <w:r>
        <w:rPr>
          <w:rFonts w:ascii="仿宋_GB2312" w:eastAsia="仿宋_GB2312" w:hAnsi="仿宋_GB2312" w:cs="仿宋_GB2312" w:hint="eastAsia"/>
          <w:color w:val="000000" w:themeColor="text1"/>
          <w:sz w:val="32"/>
          <w:szCs w:val="32"/>
        </w:rPr>
        <w:t>17</w:t>
      </w:r>
      <w:r>
        <w:rPr>
          <w:rFonts w:ascii="仿宋_GB2312" w:eastAsia="仿宋_GB2312" w:hAnsi="仿宋_GB2312" w:cs="仿宋_GB2312" w:hint="eastAsia"/>
          <w:color w:val="000000" w:themeColor="text1"/>
          <w:sz w:val="32"/>
          <w:szCs w:val="32"/>
        </w:rPr>
        <w:t>人参加；对码头设备拆迁施工人员进行资质审查以及开展安全培训教育</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向</w:t>
      </w:r>
      <w:r>
        <w:rPr>
          <w:rFonts w:ascii="仿宋_GB2312" w:eastAsia="仿宋_GB2312" w:hAnsi="仿宋_GB2312" w:cs="仿宋_GB2312" w:hint="eastAsia"/>
          <w:color w:val="000000" w:themeColor="text1"/>
          <w:sz w:val="32"/>
          <w:szCs w:val="32"/>
        </w:rPr>
        <w:lastRenderedPageBreak/>
        <w:t>南方能源局网络安全信息监管平台报送福能电厂网络安全整改进度情况</w:t>
      </w:r>
      <w:r>
        <w:rPr>
          <w:rFonts w:ascii="仿宋_GB2312" w:eastAsia="仿宋_GB2312" w:hAnsi="仿宋_GB2312" w:cs="仿宋_GB2312" w:hint="eastAsia"/>
          <w:color w:val="000000" w:themeColor="text1"/>
          <w:sz w:val="32"/>
          <w:szCs w:val="32"/>
        </w:rPr>
        <w:t>。</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环保建材公司安全简讯</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环保建材公司组织开展“五一”节前安全生产大检查；组织</w:t>
      </w:r>
      <w:r>
        <w:rPr>
          <w:rFonts w:ascii="仿宋_GB2312" w:eastAsia="仿宋_GB2312" w:hAnsi="仿宋_GB2312" w:cs="仿宋_GB2312" w:hint="eastAsia"/>
          <w:color w:val="000000" w:themeColor="text1"/>
          <w:sz w:val="32"/>
          <w:szCs w:val="32"/>
        </w:rPr>
        <w:t>2</w:t>
      </w:r>
      <w:r>
        <w:rPr>
          <w:rFonts w:ascii="仿宋_GB2312" w:eastAsia="仿宋_GB2312" w:hAnsi="仿宋_GB2312" w:cs="仿宋_GB2312" w:hint="eastAsia"/>
          <w:color w:val="000000" w:themeColor="text1"/>
          <w:sz w:val="32"/>
          <w:szCs w:val="32"/>
        </w:rPr>
        <w:t>批次外包工程人员安全培训</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共</w:t>
      </w:r>
      <w:r>
        <w:rPr>
          <w:rFonts w:ascii="仿宋_GB2312" w:eastAsia="仿宋_GB2312" w:hAnsi="仿宋_GB2312" w:cs="仿宋_GB2312" w:hint="eastAsia"/>
          <w:color w:val="000000" w:themeColor="text1"/>
          <w:sz w:val="32"/>
          <w:szCs w:val="32"/>
        </w:rPr>
        <w:t>6</w:t>
      </w:r>
      <w:r>
        <w:rPr>
          <w:rFonts w:ascii="仿宋_GB2312" w:eastAsia="仿宋_GB2312" w:hAnsi="仿宋_GB2312" w:cs="仿宋_GB2312" w:hint="eastAsia"/>
          <w:color w:val="000000" w:themeColor="text1"/>
          <w:sz w:val="32"/>
          <w:szCs w:val="32"/>
        </w:rPr>
        <w:t>人参加；修订《工伤事故管理制度》、《重大危险源管理制度》等公司制度；组织开展宿舍火灾事故应急处置演练以及消防器材使用培训，共</w:t>
      </w:r>
      <w:r>
        <w:rPr>
          <w:rFonts w:ascii="仿宋_GB2312" w:eastAsia="仿宋_GB2312" w:hAnsi="仿宋_GB2312" w:cs="仿宋_GB2312" w:hint="eastAsia"/>
          <w:color w:val="000000" w:themeColor="text1"/>
          <w:sz w:val="32"/>
          <w:szCs w:val="32"/>
        </w:rPr>
        <w:t>17</w:t>
      </w:r>
      <w:r>
        <w:rPr>
          <w:rFonts w:ascii="仿宋_GB2312" w:eastAsia="仿宋_GB2312" w:hAnsi="仿宋_GB2312" w:cs="仿宋_GB2312" w:hint="eastAsia"/>
          <w:color w:val="000000" w:themeColor="text1"/>
          <w:sz w:val="32"/>
          <w:szCs w:val="32"/>
        </w:rPr>
        <w:t>人参加。</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高顿泰公司安全简讯</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高顿泰公司组织开展“五一”节前安全生产大检查；开展防台防汛专项检查</w:t>
      </w:r>
      <w:r>
        <w:rPr>
          <w:rFonts w:ascii="仿宋_GB2312" w:eastAsia="仿宋_GB2312" w:hAnsi="仿宋_GB2312" w:cs="仿宋_GB2312" w:hint="eastAsia"/>
          <w:color w:val="000000" w:themeColor="text1"/>
          <w:sz w:val="32"/>
          <w:szCs w:val="32"/>
        </w:rPr>
        <w:t>；组织开展园区巴克斯管段、海洋之星管段的定期检测工作；开展外委施工单位人员作业前安全教育培训，共</w:t>
      </w:r>
      <w:r>
        <w:rPr>
          <w:rFonts w:ascii="仿宋_GB2312" w:eastAsia="仿宋_GB2312" w:hAnsi="仿宋_GB2312" w:cs="仿宋_GB2312" w:hint="eastAsia"/>
          <w:color w:val="000000" w:themeColor="text1"/>
          <w:sz w:val="32"/>
          <w:szCs w:val="32"/>
        </w:rPr>
        <w:t>9</w:t>
      </w:r>
      <w:r>
        <w:rPr>
          <w:rFonts w:ascii="仿宋_GB2312" w:eastAsia="仿宋_GB2312" w:hAnsi="仿宋_GB2312" w:cs="仿宋_GB2312" w:hint="eastAsia"/>
          <w:color w:val="000000" w:themeColor="text1"/>
          <w:sz w:val="32"/>
          <w:szCs w:val="32"/>
        </w:rPr>
        <w:t>人参加</w:t>
      </w:r>
      <w:r>
        <w:rPr>
          <w:rFonts w:ascii="仿宋_GB2312" w:eastAsia="仿宋_GB2312" w:hAnsi="仿宋_GB2312" w:cs="仿宋_GB2312" w:hint="eastAsia"/>
          <w:color w:val="000000" w:themeColor="text1"/>
          <w:sz w:val="32"/>
          <w:szCs w:val="32"/>
        </w:rPr>
        <w:t>。</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粤</w:t>
      </w:r>
      <w:r>
        <w:rPr>
          <w:rFonts w:ascii="仿宋_GB2312" w:eastAsia="仿宋_GB2312" w:hAnsi="仿宋_GB2312" w:cs="仿宋_GB2312" w:hint="eastAsia"/>
          <w:color w:val="000000" w:themeColor="text1"/>
          <w:sz w:val="32"/>
          <w:szCs w:val="32"/>
        </w:rPr>
        <w:t>构公司安全简讯</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粤构公司组织开展“五一”节前安全生产大检查；组织开展码头应急预案评审工作；对特种设备的</w:t>
      </w:r>
      <w:r>
        <w:rPr>
          <w:rFonts w:ascii="仿宋_GB2312" w:eastAsia="仿宋_GB2312" w:hAnsi="仿宋_GB2312" w:cs="仿宋_GB2312" w:hint="eastAsia"/>
          <w:color w:val="000000" w:themeColor="text1"/>
          <w:sz w:val="32"/>
          <w:szCs w:val="32"/>
        </w:rPr>
        <w:t>22</w:t>
      </w:r>
      <w:r>
        <w:rPr>
          <w:rFonts w:ascii="仿宋_GB2312" w:eastAsia="仿宋_GB2312" w:hAnsi="仿宋_GB2312" w:cs="仿宋_GB2312" w:hint="eastAsia"/>
          <w:color w:val="000000" w:themeColor="text1"/>
          <w:sz w:val="32"/>
          <w:szCs w:val="32"/>
        </w:rPr>
        <w:t>个压力表进行年检；组织安全生产两类人员开展复审工作。</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（三）监管动态</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1.</w:t>
      </w:r>
      <w:r>
        <w:rPr>
          <w:rFonts w:ascii="仿宋_GB2312" w:eastAsia="仿宋_GB2312" w:hAnsi="Times New Roman" w:hint="eastAsia"/>
          <w:color w:val="000000" w:themeColor="text1"/>
          <w:sz w:val="32"/>
          <w:szCs w:val="32"/>
        </w:rPr>
        <w:t>恒益热电厂安全检查发现的主要问题：</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）输煤</w:t>
      </w:r>
      <w:r>
        <w:rPr>
          <w:rFonts w:ascii="仿宋_GB2312" w:eastAsia="仿宋_GB2312" w:hAnsi="Times New Roman" w:hint="eastAsia"/>
          <w:color w:val="000000" w:themeColor="text1"/>
          <w:sz w:val="32"/>
          <w:szCs w:val="32"/>
        </w:rPr>
        <w:t>6KV</w:t>
      </w:r>
      <w:r>
        <w:rPr>
          <w:rFonts w:ascii="仿宋_GB2312" w:eastAsia="仿宋_GB2312" w:hAnsi="Times New Roman" w:hint="eastAsia"/>
          <w:color w:val="000000" w:themeColor="text1"/>
          <w:sz w:val="32"/>
          <w:szCs w:val="32"/>
        </w:rPr>
        <w:t>配电室内温湿度仪</w:t>
      </w:r>
      <w:r>
        <w:rPr>
          <w:rFonts w:ascii="仿宋_GB2312" w:eastAsia="仿宋_GB2312" w:hAnsi="Times New Roman" w:hint="eastAsia"/>
          <w:color w:val="000000" w:themeColor="text1"/>
          <w:sz w:val="32"/>
          <w:szCs w:val="32"/>
        </w:rPr>
        <w:t>过期未校验</w:t>
      </w:r>
      <w:r>
        <w:rPr>
          <w:rFonts w:ascii="仿宋_GB2312" w:eastAsia="仿宋_GB2312" w:hAnsi="Times New Roman" w:hint="eastAsia"/>
          <w:color w:val="000000" w:themeColor="text1"/>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机组</w:t>
      </w:r>
      <w:r>
        <w:rPr>
          <w:rFonts w:ascii="仿宋_GB2312" w:eastAsia="仿宋_GB2312" w:hAnsi="Times New Roman" w:hint="eastAsia"/>
          <w:color w:val="000000" w:themeColor="text1"/>
          <w:sz w:val="32"/>
          <w:szCs w:val="32"/>
        </w:rPr>
        <w:t>220V</w:t>
      </w:r>
      <w:r>
        <w:rPr>
          <w:rFonts w:ascii="仿宋_GB2312" w:eastAsia="仿宋_GB2312" w:hAnsi="Times New Roman" w:hint="eastAsia"/>
          <w:color w:val="000000" w:themeColor="text1"/>
          <w:sz w:val="32"/>
          <w:szCs w:val="32"/>
        </w:rPr>
        <w:t>蓄电池室东面两扇窗户损坏</w:t>
      </w:r>
      <w:r>
        <w:rPr>
          <w:rFonts w:ascii="仿宋_GB2312" w:eastAsia="仿宋_GB2312" w:hAnsi="Times New Roman" w:hint="eastAsia"/>
          <w:color w:val="000000" w:themeColor="text1"/>
          <w:sz w:val="32"/>
          <w:szCs w:val="32"/>
        </w:rPr>
        <w:t>未及时</w:t>
      </w:r>
      <w:r>
        <w:rPr>
          <w:rFonts w:ascii="仿宋_GB2312" w:eastAsia="仿宋_GB2312" w:hAnsi="Times New Roman" w:hint="eastAsia"/>
          <w:color w:val="000000" w:themeColor="text1"/>
          <w:sz w:val="32"/>
          <w:szCs w:val="32"/>
        </w:rPr>
        <w:t>修复。</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lastRenderedPageBreak/>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）空压机房配电室内</w:t>
      </w:r>
      <w:r>
        <w:rPr>
          <w:rFonts w:ascii="仿宋_GB2312" w:eastAsia="仿宋_GB2312" w:hAnsi="Times New Roman" w:hint="eastAsia"/>
          <w:color w:val="000000" w:themeColor="text1"/>
          <w:sz w:val="32"/>
          <w:szCs w:val="32"/>
        </w:rPr>
        <w:t>有穿线</w:t>
      </w:r>
      <w:r>
        <w:rPr>
          <w:rFonts w:ascii="仿宋_GB2312" w:eastAsia="仿宋_GB2312" w:hAnsi="Times New Roman" w:hint="eastAsia"/>
          <w:color w:val="000000" w:themeColor="text1"/>
          <w:sz w:val="32"/>
          <w:szCs w:val="32"/>
        </w:rPr>
        <w:t>孔洞未封堵。</w:t>
      </w:r>
    </w:p>
    <w:p w:rsidR="005871C6" w:rsidRDefault="008C7F7B">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目前，上述问题已完成整改。</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福能电厂安全检查发现的主要问题：</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燃机就地控制室进线开关不能自动切换</w:t>
      </w:r>
      <w:r>
        <w:rPr>
          <w:rFonts w:ascii="仿宋_GB2312" w:eastAsia="仿宋_GB2312" w:hAnsi="Times New Roman" w:hint="eastAsia"/>
          <w:color w:val="000000" w:themeColor="text1"/>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炉除氧器低压蒸汽电动门（</w:t>
      </w:r>
      <w:r>
        <w:rPr>
          <w:rFonts w:ascii="仿宋_GB2312" w:eastAsia="仿宋_GB2312" w:hAnsi="Times New Roman" w:hint="eastAsia"/>
          <w:color w:val="000000" w:themeColor="text1"/>
          <w:sz w:val="32"/>
          <w:szCs w:val="32"/>
        </w:rPr>
        <w:t>2CS1305</w:t>
      </w:r>
      <w:r>
        <w:rPr>
          <w:rFonts w:ascii="仿宋_GB2312" w:eastAsia="仿宋_GB2312" w:hAnsi="Times New Roman" w:hint="eastAsia"/>
          <w:color w:val="000000" w:themeColor="text1"/>
          <w:sz w:val="32"/>
          <w:szCs w:val="32"/>
        </w:rPr>
        <w:t>）不能动作</w:t>
      </w:r>
      <w:r>
        <w:rPr>
          <w:rFonts w:ascii="仿宋_GB2312" w:eastAsia="仿宋_GB2312" w:hAnsi="Times New Roman" w:hint="eastAsia"/>
          <w:color w:val="000000" w:themeColor="text1"/>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消防中心</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号室内主冷却水泵出水管弯头有沙眼漏水</w:t>
      </w:r>
      <w:r>
        <w:rPr>
          <w:rFonts w:ascii="仿宋_GB2312" w:eastAsia="仿宋_GB2312" w:hAnsi="Times New Roman" w:hint="eastAsia"/>
          <w:color w:val="000000" w:themeColor="text1"/>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汽机凝汽器左侧进水管有沙眼漏水。</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环保建材公司安全检查发现的主要问题：</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）饭堂门口有块地沟盖板已坏未及时更换。</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号细灰库装车位未配置安全带。</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）宿舍楼一楼灭火器标识牌脱落。</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）货场西面有砖块木托板腐烂导致砖堆倾斜。</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目前，上述问题已完成整改</w:t>
      </w:r>
      <w:r>
        <w:rPr>
          <w:rFonts w:ascii="仿宋_GB2312" w:eastAsia="仿宋_GB2312" w:hAnsi="Times New Roman" w:hint="eastAsia"/>
          <w:color w:val="000000" w:themeColor="text1"/>
          <w:sz w:val="32"/>
          <w:szCs w:val="32"/>
        </w:rPr>
        <w:t>。</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高顿泰公司安全检查发现的主要问题：</w:t>
      </w:r>
    </w:p>
    <w:p w:rsidR="005871C6" w:rsidRDefault="008C7F7B">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）联东</w:t>
      </w:r>
      <w:r>
        <w:rPr>
          <w:rFonts w:ascii="仿宋_GB2312" w:eastAsia="仿宋_GB2312" w:hAnsi="Times New Roman" w:hint="eastAsia"/>
          <w:color w:val="000000" w:themeColor="text1"/>
          <w:sz w:val="32"/>
          <w:szCs w:val="32"/>
        </w:rPr>
        <w:t>U</w:t>
      </w:r>
      <w:r>
        <w:rPr>
          <w:rFonts w:ascii="仿宋_GB2312" w:eastAsia="仿宋_GB2312" w:hAnsi="Times New Roman" w:hint="eastAsia"/>
          <w:color w:val="000000" w:themeColor="text1"/>
          <w:sz w:val="32"/>
          <w:szCs w:val="32"/>
        </w:rPr>
        <w:t>谷蒸汽管道安全警示标志损坏。</w:t>
      </w:r>
    </w:p>
    <w:p w:rsidR="005871C6" w:rsidRDefault="008C7F7B">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）公司办公楼天台的应急通道安全警示标志损坏。</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5871C6" w:rsidRDefault="008C7F7B">
      <w:pPr>
        <w:pStyle w:val="a6"/>
        <w:tabs>
          <w:tab w:val="left" w:pos="312"/>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粤构公司安全检查发现的主要问题：</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）构件车间氧气临时储存间的灭火器过期</w:t>
      </w:r>
      <w:bookmarkStart w:id="0" w:name="_GoBack"/>
      <w:bookmarkEnd w:id="0"/>
      <w:r>
        <w:rPr>
          <w:rFonts w:ascii="仿宋_GB2312" w:eastAsia="仿宋_GB2312" w:hAnsi="Times New Roman" w:hint="eastAsia"/>
          <w:color w:val="000000" w:themeColor="text1"/>
          <w:sz w:val="32"/>
          <w:szCs w:val="32"/>
        </w:rPr>
        <w:t>。</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车间一楼动火现场作业区域未落实围蔽防</w:t>
      </w:r>
      <w:r>
        <w:rPr>
          <w:rFonts w:ascii="仿宋_GB2312" w:eastAsia="仿宋_GB2312" w:hAnsi="Times New Roman" w:hint="eastAsia"/>
          <w:color w:val="000000" w:themeColor="text1"/>
          <w:sz w:val="32"/>
          <w:szCs w:val="32"/>
        </w:rPr>
        <w:lastRenderedPageBreak/>
        <w:t>护措施。</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）蒸压釜</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号后门有一个安全警示灯松脱移位。</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5871C6" w:rsidRDefault="008C7F7B">
      <w:pPr>
        <w:spacing w:line="360" w:lineRule="auto"/>
        <w:ind w:firstLineChars="200" w:firstLine="640"/>
        <w:rPr>
          <w:rFonts w:ascii="仿宋_GB2312" w:eastAsia="仿宋_GB2312" w:hAnsi="仿宋_GB2312" w:cs="仿宋_GB2312"/>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5</w:t>
      </w:r>
      <w:r>
        <w:rPr>
          <w:rFonts w:ascii="黑体" w:eastAsia="黑体" w:hAnsi="黑体" w:hint="eastAsia"/>
          <w:color w:val="000000" w:themeColor="text1"/>
          <w:sz w:val="32"/>
          <w:szCs w:val="32"/>
        </w:rPr>
        <w:t>月份主要工作计划</w:t>
      </w:r>
      <w:r>
        <w:rPr>
          <w:rFonts w:ascii="仿宋_GB2312" w:eastAsia="仿宋_GB2312" w:hint="eastAsia"/>
          <w:color w:val="000000" w:themeColor="text1"/>
          <w:sz w:val="32"/>
          <w:szCs w:val="32"/>
        </w:rPr>
        <w:t xml:space="preserve"> </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（一）组织各下属企业开展应急管理专项检查。</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（二）组织各下属企业制定“安全生产月”活动方案和做好“安全生产月”活动筹备工作。</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（三）组织各下属企业开展安全隐患“举一反三”专项检查。</w:t>
      </w:r>
    </w:p>
    <w:p w:rsidR="005871C6" w:rsidRDefault="008C7F7B">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（四）督促绿能公司做好安全生产管理工作。</w:t>
      </w:r>
    </w:p>
    <w:sectPr w:rsidR="005871C6">
      <w:footerReference w:type="even" r:id="rId9"/>
      <w:footerReference w:type="default" r:id="rId10"/>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F7B" w:rsidRDefault="008C7F7B">
      <w:r>
        <w:separator/>
      </w:r>
    </w:p>
  </w:endnote>
  <w:endnote w:type="continuationSeparator" w:id="0">
    <w:p w:rsidR="008C7F7B" w:rsidRDefault="008C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1"/>
    <w:family w:val="modern"/>
    <w:pitch w:val="default"/>
    <w:sig w:usb0="E0002A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1C6" w:rsidRDefault="008C7F7B">
    <w:pPr>
      <w:pStyle w:val="a7"/>
      <w:framePr w:wrap="around" w:vAnchor="text" w:hAnchor="margin" w:xAlign="right" w:y="1"/>
      <w:rPr>
        <w:rStyle w:val="ac"/>
      </w:rPr>
    </w:pPr>
    <w:r>
      <w:fldChar w:fldCharType="begin"/>
    </w:r>
    <w:r>
      <w:rPr>
        <w:rStyle w:val="ac"/>
      </w:rPr>
      <w:instrText xml:space="preserve">PAGE  </w:instrText>
    </w:r>
    <w:r>
      <w:fldChar w:fldCharType="end"/>
    </w:r>
  </w:p>
  <w:p w:rsidR="005871C6" w:rsidRDefault="005871C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1C6" w:rsidRDefault="008C7F7B">
    <w:pPr>
      <w:pStyle w:val="a7"/>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871C6" w:rsidRDefault="008C7F7B">
                          <w:pPr>
                            <w:pStyle w:val="a7"/>
                            <w:rPr>
                              <w:rStyle w:val="ac"/>
                            </w:rPr>
                          </w:pPr>
                          <w:r>
                            <w:fldChar w:fldCharType="begin"/>
                          </w:r>
                          <w:r>
                            <w:rPr>
                              <w:rStyle w:val="ac"/>
                            </w:rPr>
                            <w:instrText xml:space="preserve">PAGE  </w:instrText>
                          </w:r>
                          <w:r>
                            <w:fldChar w:fldCharType="separate"/>
                          </w:r>
                          <w:r w:rsidR="002978B1">
                            <w:rPr>
                              <w:rStyle w:val="ac"/>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5871C6" w:rsidRDefault="008C7F7B">
                    <w:pPr>
                      <w:pStyle w:val="a7"/>
                      <w:rPr>
                        <w:rStyle w:val="ac"/>
                      </w:rPr>
                    </w:pPr>
                    <w:r>
                      <w:fldChar w:fldCharType="begin"/>
                    </w:r>
                    <w:r>
                      <w:rPr>
                        <w:rStyle w:val="ac"/>
                      </w:rPr>
                      <w:instrText xml:space="preserve">PAGE  </w:instrText>
                    </w:r>
                    <w:r>
                      <w:fldChar w:fldCharType="separate"/>
                    </w:r>
                    <w:r w:rsidR="002978B1">
                      <w:rPr>
                        <w:rStyle w:val="ac"/>
                        <w:noProof/>
                      </w:rPr>
                      <w:t>10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F7B" w:rsidRDefault="008C7F7B">
      <w:r>
        <w:separator/>
      </w:r>
    </w:p>
  </w:footnote>
  <w:footnote w:type="continuationSeparator" w:id="0">
    <w:p w:rsidR="008C7F7B" w:rsidRDefault="008C7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6945A2"/>
    <w:multiLevelType w:val="singleLevel"/>
    <w:tmpl w:val="4B6945A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65536"/>
    <w:rsid w:val="000B0B7C"/>
    <w:rsid w:val="000C70A8"/>
    <w:rsid w:val="000D4094"/>
    <w:rsid w:val="000E1CA4"/>
    <w:rsid w:val="000E25F3"/>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978B1"/>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971DC"/>
    <w:rsid w:val="004D5CBB"/>
    <w:rsid w:val="004E562A"/>
    <w:rsid w:val="004E6FB1"/>
    <w:rsid w:val="00501F8F"/>
    <w:rsid w:val="00506756"/>
    <w:rsid w:val="0052498B"/>
    <w:rsid w:val="00555A2F"/>
    <w:rsid w:val="00571F52"/>
    <w:rsid w:val="005871C6"/>
    <w:rsid w:val="0059040A"/>
    <w:rsid w:val="00595CA4"/>
    <w:rsid w:val="005B5291"/>
    <w:rsid w:val="005B5706"/>
    <w:rsid w:val="005D7B0C"/>
    <w:rsid w:val="00601E34"/>
    <w:rsid w:val="006104C2"/>
    <w:rsid w:val="0064063F"/>
    <w:rsid w:val="00645F59"/>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66C87"/>
    <w:rsid w:val="00880482"/>
    <w:rsid w:val="00890C27"/>
    <w:rsid w:val="008A1EA8"/>
    <w:rsid w:val="008C7F7B"/>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F2E52"/>
    <w:rsid w:val="00DF75FB"/>
    <w:rsid w:val="00E22BFD"/>
    <w:rsid w:val="00E3634C"/>
    <w:rsid w:val="00E3708A"/>
    <w:rsid w:val="00E433E5"/>
    <w:rsid w:val="00E47DD7"/>
    <w:rsid w:val="00E51DB6"/>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3D4B60"/>
    <w:rsid w:val="01CA24C7"/>
    <w:rsid w:val="020B790C"/>
    <w:rsid w:val="02185696"/>
    <w:rsid w:val="022D6BD4"/>
    <w:rsid w:val="02586F69"/>
    <w:rsid w:val="02923BD0"/>
    <w:rsid w:val="032772C1"/>
    <w:rsid w:val="032F1310"/>
    <w:rsid w:val="033731A6"/>
    <w:rsid w:val="03576BCE"/>
    <w:rsid w:val="03FE20B0"/>
    <w:rsid w:val="04104066"/>
    <w:rsid w:val="04992949"/>
    <w:rsid w:val="049E29BB"/>
    <w:rsid w:val="04C74194"/>
    <w:rsid w:val="04C827E7"/>
    <w:rsid w:val="052A3241"/>
    <w:rsid w:val="0534627A"/>
    <w:rsid w:val="05E35BCF"/>
    <w:rsid w:val="05EC5B72"/>
    <w:rsid w:val="060D0F85"/>
    <w:rsid w:val="062634BA"/>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D723E"/>
    <w:rsid w:val="0A1F0721"/>
    <w:rsid w:val="0A374116"/>
    <w:rsid w:val="0A6A19ED"/>
    <w:rsid w:val="0A7C242C"/>
    <w:rsid w:val="0A9A51F0"/>
    <w:rsid w:val="0AAB0D8C"/>
    <w:rsid w:val="0B0B11BF"/>
    <w:rsid w:val="0B0E1E87"/>
    <w:rsid w:val="0B42435B"/>
    <w:rsid w:val="0BCB4B16"/>
    <w:rsid w:val="0BEB51B8"/>
    <w:rsid w:val="0C07781D"/>
    <w:rsid w:val="0C3A1932"/>
    <w:rsid w:val="0C5C273B"/>
    <w:rsid w:val="0C7B478E"/>
    <w:rsid w:val="0CA57D97"/>
    <w:rsid w:val="0D2E7129"/>
    <w:rsid w:val="0D7F2007"/>
    <w:rsid w:val="0D892ADE"/>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DC4BD3"/>
    <w:rsid w:val="10FE3661"/>
    <w:rsid w:val="11101768"/>
    <w:rsid w:val="112453F4"/>
    <w:rsid w:val="11261E92"/>
    <w:rsid w:val="1146383C"/>
    <w:rsid w:val="114E2471"/>
    <w:rsid w:val="11683CF4"/>
    <w:rsid w:val="1183790A"/>
    <w:rsid w:val="1188590C"/>
    <w:rsid w:val="11B7624F"/>
    <w:rsid w:val="11D3496D"/>
    <w:rsid w:val="11EB4164"/>
    <w:rsid w:val="12154EFC"/>
    <w:rsid w:val="126641D7"/>
    <w:rsid w:val="12B5052F"/>
    <w:rsid w:val="12CB3B2B"/>
    <w:rsid w:val="12E23CE3"/>
    <w:rsid w:val="12EA74CE"/>
    <w:rsid w:val="132072B9"/>
    <w:rsid w:val="13272BE8"/>
    <w:rsid w:val="133E3D75"/>
    <w:rsid w:val="137666E0"/>
    <w:rsid w:val="13875BBE"/>
    <w:rsid w:val="138F4439"/>
    <w:rsid w:val="1398701B"/>
    <w:rsid w:val="13A26F8A"/>
    <w:rsid w:val="141B02CD"/>
    <w:rsid w:val="143432E8"/>
    <w:rsid w:val="147529B9"/>
    <w:rsid w:val="14BF6A92"/>
    <w:rsid w:val="14C13AAA"/>
    <w:rsid w:val="15067DAD"/>
    <w:rsid w:val="15073BD6"/>
    <w:rsid w:val="156815F2"/>
    <w:rsid w:val="156E30E2"/>
    <w:rsid w:val="158741A4"/>
    <w:rsid w:val="1592522F"/>
    <w:rsid w:val="159573B7"/>
    <w:rsid w:val="15B11646"/>
    <w:rsid w:val="15DA4C68"/>
    <w:rsid w:val="16260A19"/>
    <w:rsid w:val="16474DE3"/>
    <w:rsid w:val="164B44B0"/>
    <w:rsid w:val="165453C2"/>
    <w:rsid w:val="16554514"/>
    <w:rsid w:val="1658057C"/>
    <w:rsid w:val="16866448"/>
    <w:rsid w:val="168E63BD"/>
    <w:rsid w:val="16922E00"/>
    <w:rsid w:val="169D7A1E"/>
    <w:rsid w:val="171E5B69"/>
    <w:rsid w:val="175005C5"/>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47A66"/>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230BFF"/>
    <w:rsid w:val="1B734F11"/>
    <w:rsid w:val="1B8271CE"/>
    <w:rsid w:val="1BA55603"/>
    <w:rsid w:val="1C1B13CC"/>
    <w:rsid w:val="1C4F3C15"/>
    <w:rsid w:val="1C570205"/>
    <w:rsid w:val="1C626DD1"/>
    <w:rsid w:val="1C916A6D"/>
    <w:rsid w:val="1CC24CA5"/>
    <w:rsid w:val="1CCF4241"/>
    <w:rsid w:val="1CD26B3B"/>
    <w:rsid w:val="1CD32CF2"/>
    <w:rsid w:val="1CE50760"/>
    <w:rsid w:val="1D51788B"/>
    <w:rsid w:val="1D7F1257"/>
    <w:rsid w:val="1DB2148C"/>
    <w:rsid w:val="1DB8237B"/>
    <w:rsid w:val="1DC553F5"/>
    <w:rsid w:val="1DCC309C"/>
    <w:rsid w:val="1E1E7C97"/>
    <w:rsid w:val="1E366995"/>
    <w:rsid w:val="1E5D135E"/>
    <w:rsid w:val="1E635082"/>
    <w:rsid w:val="1E70596F"/>
    <w:rsid w:val="1E71153B"/>
    <w:rsid w:val="1EF87EC0"/>
    <w:rsid w:val="1EFF11EA"/>
    <w:rsid w:val="1F401224"/>
    <w:rsid w:val="1F5167ED"/>
    <w:rsid w:val="1F555207"/>
    <w:rsid w:val="1F880AA9"/>
    <w:rsid w:val="1F8D2690"/>
    <w:rsid w:val="1F8F0605"/>
    <w:rsid w:val="1FC447F8"/>
    <w:rsid w:val="1FC524CA"/>
    <w:rsid w:val="1FD16199"/>
    <w:rsid w:val="1FDF04A6"/>
    <w:rsid w:val="200B11FF"/>
    <w:rsid w:val="204233A4"/>
    <w:rsid w:val="209061C6"/>
    <w:rsid w:val="20B6280C"/>
    <w:rsid w:val="20CF69FF"/>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F36B11"/>
    <w:rsid w:val="24162C37"/>
    <w:rsid w:val="24182B80"/>
    <w:rsid w:val="241E4FE7"/>
    <w:rsid w:val="243674C1"/>
    <w:rsid w:val="245C59C0"/>
    <w:rsid w:val="246B2FD6"/>
    <w:rsid w:val="25001C88"/>
    <w:rsid w:val="25014E04"/>
    <w:rsid w:val="25015F9F"/>
    <w:rsid w:val="250A069B"/>
    <w:rsid w:val="2550488D"/>
    <w:rsid w:val="255F609C"/>
    <w:rsid w:val="25686185"/>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7FD29EE"/>
    <w:rsid w:val="285C14C0"/>
    <w:rsid w:val="28BC442B"/>
    <w:rsid w:val="28E956ED"/>
    <w:rsid w:val="29275E18"/>
    <w:rsid w:val="29413A4D"/>
    <w:rsid w:val="29430F3E"/>
    <w:rsid w:val="296917C9"/>
    <w:rsid w:val="29B66AF6"/>
    <w:rsid w:val="29EE5B3D"/>
    <w:rsid w:val="29F93984"/>
    <w:rsid w:val="2A0074D2"/>
    <w:rsid w:val="2A203563"/>
    <w:rsid w:val="2A500BB0"/>
    <w:rsid w:val="2A794DC8"/>
    <w:rsid w:val="2A8E4390"/>
    <w:rsid w:val="2ABC4930"/>
    <w:rsid w:val="2AD05060"/>
    <w:rsid w:val="2B514BE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CF4AB1"/>
    <w:rsid w:val="31E06CBE"/>
    <w:rsid w:val="31F9369D"/>
    <w:rsid w:val="322F554F"/>
    <w:rsid w:val="32E71948"/>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A1B5F"/>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CE75B8"/>
    <w:rsid w:val="37DE260D"/>
    <w:rsid w:val="37FE42B1"/>
    <w:rsid w:val="3873436A"/>
    <w:rsid w:val="389036F0"/>
    <w:rsid w:val="38934451"/>
    <w:rsid w:val="38C05153"/>
    <w:rsid w:val="38C56C0D"/>
    <w:rsid w:val="390D0555"/>
    <w:rsid w:val="39184F8F"/>
    <w:rsid w:val="392F3967"/>
    <w:rsid w:val="394E6067"/>
    <w:rsid w:val="395F496C"/>
    <w:rsid w:val="39773D74"/>
    <w:rsid w:val="397F6DBC"/>
    <w:rsid w:val="39B207AA"/>
    <w:rsid w:val="39F209C1"/>
    <w:rsid w:val="3A105C66"/>
    <w:rsid w:val="3A242C8F"/>
    <w:rsid w:val="3A650A63"/>
    <w:rsid w:val="3A6968C1"/>
    <w:rsid w:val="3A8013C4"/>
    <w:rsid w:val="3A8F3807"/>
    <w:rsid w:val="3AC802EF"/>
    <w:rsid w:val="3ACE6E61"/>
    <w:rsid w:val="3AE772A3"/>
    <w:rsid w:val="3AF46881"/>
    <w:rsid w:val="3B2C3758"/>
    <w:rsid w:val="3B2F374B"/>
    <w:rsid w:val="3B524FFD"/>
    <w:rsid w:val="3B5B2830"/>
    <w:rsid w:val="3B7F0BC7"/>
    <w:rsid w:val="3B806E1C"/>
    <w:rsid w:val="3B9163DF"/>
    <w:rsid w:val="3BC71B89"/>
    <w:rsid w:val="3BC850D1"/>
    <w:rsid w:val="3BCB4CCC"/>
    <w:rsid w:val="3BDA0415"/>
    <w:rsid w:val="3C3F0617"/>
    <w:rsid w:val="3C67406A"/>
    <w:rsid w:val="3C754ED3"/>
    <w:rsid w:val="3CC6538C"/>
    <w:rsid w:val="3CE16366"/>
    <w:rsid w:val="3CE30E59"/>
    <w:rsid w:val="3D862EC0"/>
    <w:rsid w:val="3D9271A2"/>
    <w:rsid w:val="3DFB7B63"/>
    <w:rsid w:val="3E051C08"/>
    <w:rsid w:val="3E142F88"/>
    <w:rsid w:val="3E1D4DF6"/>
    <w:rsid w:val="3E261EFC"/>
    <w:rsid w:val="3E405145"/>
    <w:rsid w:val="3E8A248B"/>
    <w:rsid w:val="3EAD43CC"/>
    <w:rsid w:val="3EAF1EF2"/>
    <w:rsid w:val="3EC13AB1"/>
    <w:rsid w:val="3EC17BD0"/>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DA6FCE"/>
    <w:rsid w:val="40E95FE1"/>
    <w:rsid w:val="40F00A05"/>
    <w:rsid w:val="4145017A"/>
    <w:rsid w:val="414674CC"/>
    <w:rsid w:val="415A2CC0"/>
    <w:rsid w:val="421F5595"/>
    <w:rsid w:val="422A1926"/>
    <w:rsid w:val="422E2232"/>
    <w:rsid w:val="428B0580"/>
    <w:rsid w:val="42A1254A"/>
    <w:rsid w:val="42DC702D"/>
    <w:rsid w:val="436721C3"/>
    <w:rsid w:val="436B501D"/>
    <w:rsid w:val="43E81315"/>
    <w:rsid w:val="43ED0DC6"/>
    <w:rsid w:val="43F6021A"/>
    <w:rsid w:val="445A63EC"/>
    <w:rsid w:val="448925A7"/>
    <w:rsid w:val="44CF0832"/>
    <w:rsid w:val="44F52628"/>
    <w:rsid w:val="45074D59"/>
    <w:rsid w:val="453D04B0"/>
    <w:rsid w:val="45464C32"/>
    <w:rsid w:val="456D124F"/>
    <w:rsid w:val="45736F3D"/>
    <w:rsid w:val="45B849DB"/>
    <w:rsid w:val="45D05D03"/>
    <w:rsid w:val="45EB4460"/>
    <w:rsid w:val="46036001"/>
    <w:rsid w:val="46113D93"/>
    <w:rsid w:val="46247CE3"/>
    <w:rsid w:val="467B79D1"/>
    <w:rsid w:val="46A240EA"/>
    <w:rsid w:val="46A41C10"/>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420397"/>
    <w:rsid w:val="49425710"/>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1D4E6B"/>
    <w:rsid w:val="4B313C8F"/>
    <w:rsid w:val="4B4939E9"/>
    <w:rsid w:val="4B5F27F6"/>
    <w:rsid w:val="4B623D55"/>
    <w:rsid w:val="4B7B7106"/>
    <w:rsid w:val="4B904326"/>
    <w:rsid w:val="4BB07C37"/>
    <w:rsid w:val="4BBA1B91"/>
    <w:rsid w:val="4BC93EC7"/>
    <w:rsid w:val="4BDB1B9D"/>
    <w:rsid w:val="4BEB56F3"/>
    <w:rsid w:val="4C0A26DC"/>
    <w:rsid w:val="4C4A79D9"/>
    <w:rsid w:val="4CD036ED"/>
    <w:rsid w:val="4CDB5E9D"/>
    <w:rsid w:val="4CF64C11"/>
    <w:rsid w:val="4D01600E"/>
    <w:rsid w:val="4D0B18BC"/>
    <w:rsid w:val="4D7301D3"/>
    <w:rsid w:val="4D946928"/>
    <w:rsid w:val="4D9B2C01"/>
    <w:rsid w:val="4E2F3CB5"/>
    <w:rsid w:val="4E797E26"/>
    <w:rsid w:val="4E891312"/>
    <w:rsid w:val="4E995FA0"/>
    <w:rsid w:val="4EA7314A"/>
    <w:rsid w:val="4EC53DC3"/>
    <w:rsid w:val="4F231257"/>
    <w:rsid w:val="4F257E7B"/>
    <w:rsid w:val="4F2A46CB"/>
    <w:rsid w:val="4F49504B"/>
    <w:rsid w:val="4F50558B"/>
    <w:rsid w:val="4F516358"/>
    <w:rsid w:val="4F5B1CDE"/>
    <w:rsid w:val="4F8A62BE"/>
    <w:rsid w:val="4FC23DAA"/>
    <w:rsid w:val="4FCC37AE"/>
    <w:rsid w:val="501C61FF"/>
    <w:rsid w:val="502F7AA5"/>
    <w:rsid w:val="5065774B"/>
    <w:rsid w:val="506D45DE"/>
    <w:rsid w:val="50812E54"/>
    <w:rsid w:val="509A5B6D"/>
    <w:rsid w:val="509C58BA"/>
    <w:rsid w:val="50BB6659"/>
    <w:rsid w:val="50D629DB"/>
    <w:rsid w:val="510870FC"/>
    <w:rsid w:val="51883B1A"/>
    <w:rsid w:val="518E3ADC"/>
    <w:rsid w:val="51F93910"/>
    <w:rsid w:val="52EB2064"/>
    <w:rsid w:val="52F7497F"/>
    <w:rsid w:val="53136532"/>
    <w:rsid w:val="53191864"/>
    <w:rsid w:val="53481DB7"/>
    <w:rsid w:val="53685179"/>
    <w:rsid w:val="539B29EF"/>
    <w:rsid w:val="53A616BE"/>
    <w:rsid w:val="53DD14F5"/>
    <w:rsid w:val="53DF697E"/>
    <w:rsid w:val="541E1120"/>
    <w:rsid w:val="542F51AB"/>
    <w:rsid w:val="54412A09"/>
    <w:rsid w:val="548D63DA"/>
    <w:rsid w:val="548E7BE3"/>
    <w:rsid w:val="54991FF4"/>
    <w:rsid w:val="55055DF5"/>
    <w:rsid w:val="55115153"/>
    <w:rsid w:val="553602AD"/>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390F4F"/>
    <w:rsid w:val="587A7B30"/>
    <w:rsid w:val="58887C1E"/>
    <w:rsid w:val="58BC103B"/>
    <w:rsid w:val="58C1657A"/>
    <w:rsid w:val="58DC3E49"/>
    <w:rsid w:val="58E04B79"/>
    <w:rsid w:val="58E44E4F"/>
    <w:rsid w:val="58EF3877"/>
    <w:rsid w:val="591D4B9C"/>
    <w:rsid w:val="596A4F3B"/>
    <w:rsid w:val="596E04E4"/>
    <w:rsid w:val="59AA37E3"/>
    <w:rsid w:val="59BB2D6C"/>
    <w:rsid w:val="59D91007"/>
    <w:rsid w:val="59E531C8"/>
    <w:rsid w:val="59ED6EB6"/>
    <w:rsid w:val="5A011A11"/>
    <w:rsid w:val="5A785436"/>
    <w:rsid w:val="5A9B126C"/>
    <w:rsid w:val="5AC72496"/>
    <w:rsid w:val="5AC800F8"/>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C32E6C"/>
    <w:rsid w:val="5DFC1EDA"/>
    <w:rsid w:val="5E203E1A"/>
    <w:rsid w:val="5E3F2010"/>
    <w:rsid w:val="5E4A0A5D"/>
    <w:rsid w:val="5E5359D9"/>
    <w:rsid w:val="5E5463B1"/>
    <w:rsid w:val="5E960E34"/>
    <w:rsid w:val="5EFC384C"/>
    <w:rsid w:val="5F0A3E4D"/>
    <w:rsid w:val="5F2032EF"/>
    <w:rsid w:val="5F225ABD"/>
    <w:rsid w:val="5F2F728C"/>
    <w:rsid w:val="5F317710"/>
    <w:rsid w:val="5F653D5B"/>
    <w:rsid w:val="5F670057"/>
    <w:rsid w:val="5F8A0B26"/>
    <w:rsid w:val="5FFA3A67"/>
    <w:rsid w:val="600C3F3C"/>
    <w:rsid w:val="60213E7A"/>
    <w:rsid w:val="60252A3C"/>
    <w:rsid w:val="60BE691E"/>
    <w:rsid w:val="6101510A"/>
    <w:rsid w:val="612C5F4F"/>
    <w:rsid w:val="61682BD1"/>
    <w:rsid w:val="61C049DB"/>
    <w:rsid w:val="61C27C74"/>
    <w:rsid w:val="61F36F67"/>
    <w:rsid w:val="624F1B26"/>
    <w:rsid w:val="62632088"/>
    <w:rsid w:val="62977EDE"/>
    <w:rsid w:val="629C10B0"/>
    <w:rsid w:val="62AE04EE"/>
    <w:rsid w:val="62FD3623"/>
    <w:rsid w:val="63011D6F"/>
    <w:rsid w:val="63073A94"/>
    <w:rsid w:val="63190CCD"/>
    <w:rsid w:val="636709C9"/>
    <w:rsid w:val="63945E50"/>
    <w:rsid w:val="640D6BC3"/>
    <w:rsid w:val="641C32D6"/>
    <w:rsid w:val="641F0FAB"/>
    <w:rsid w:val="64493F36"/>
    <w:rsid w:val="64EC2CA8"/>
    <w:rsid w:val="64F260BB"/>
    <w:rsid w:val="65752C9E"/>
    <w:rsid w:val="6578402C"/>
    <w:rsid w:val="657A70A6"/>
    <w:rsid w:val="65B37C6A"/>
    <w:rsid w:val="66195D61"/>
    <w:rsid w:val="66383EBB"/>
    <w:rsid w:val="666D7E19"/>
    <w:rsid w:val="66893088"/>
    <w:rsid w:val="66B47A3D"/>
    <w:rsid w:val="66CA288E"/>
    <w:rsid w:val="66D4157A"/>
    <w:rsid w:val="66EC14DA"/>
    <w:rsid w:val="67825B46"/>
    <w:rsid w:val="679C3343"/>
    <w:rsid w:val="67A94E39"/>
    <w:rsid w:val="67C070A4"/>
    <w:rsid w:val="67FD4B11"/>
    <w:rsid w:val="680D1544"/>
    <w:rsid w:val="681B641C"/>
    <w:rsid w:val="683743E5"/>
    <w:rsid w:val="689C2C06"/>
    <w:rsid w:val="68AF4719"/>
    <w:rsid w:val="68B4577C"/>
    <w:rsid w:val="68B72779"/>
    <w:rsid w:val="69165D26"/>
    <w:rsid w:val="691C1B46"/>
    <w:rsid w:val="693A38A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C02CFF"/>
    <w:rsid w:val="6BCD5FCB"/>
    <w:rsid w:val="6BEA4510"/>
    <w:rsid w:val="6BEC7A32"/>
    <w:rsid w:val="6C292A7A"/>
    <w:rsid w:val="6C2D5E2A"/>
    <w:rsid w:val="6C335693"/>
    <w:rsid w:val="6C830727"/>
    <w:rsid w:val="6C886152"/>
    <w:rsid w:val="6C9360FF"/>
    <w:rsid w:val="6CB24E6F"/>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EF74724"/>
    <w:rsid w:val="6F3E5FCD"/>
    <w:rsid w:val="6F572DBF"/>
    <w:rsid w:val="6F795A80"/>
    <w:rsid w:val="6F8A37EA"/>
    <w:rsid w:val="6FC21A38"/>
    <w:rsid w:val="70147557"/>
    <w:rsid w:val="704A264D"/>
    <w:rsid w:val="707675E8"/>
    <w:rsid w:val="70BC0994"/>
    <w:rsid w:val="70D44BF3"/>
    <w:rsid w:val="714B320A"/>
    <w:rsid w:val="714F53C4"/>
    <w:rsid w:val="715C0DF3"/>
    <w:rsid w:val="71687ABE"/>
    <w:rsid w:val="718A78C8"/>
    <w:rsid w:val="71D12898"/>
    <w:rsid w:val="71E7676B"/>
    <w:rsid w:val="71EE1976"/>
    <w:rsid w:val="71F23A7A"/>
    <w:rsid w:val="71F46A46"/>
    <w:rsid w:val="720F2993"/>
    <w:rsid w:val="72AC6DF4"/>
    <w:rsid w:val="72B55021"/>
    <w:rsid w:val="72E21CD2"/>
    <w:rsid w:val="72EB6EB9"/>
    <w:rsid w:val="7371230C"/>
    <w:rsid w:val="73F93D76"/>
    <w:rsid w:val="741714DE"/>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776EC"/>
    <w:rsid w:val="777A6EF8"/>
    <w:rsid w:val="778E7BEF"/>
    <w:rsid w:val="77B77A2C"/>
    <w:rsid w:val="77F713DC"/>
    <w:rsid w:val="78437B56"/>
    <w:rsid w:val="7871663D"/>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75DC5"/>
    <w:rsid w:val="7AE83ABA"/>
    <w:rsid w:val="7AFF0F6D"/>
    <w:rsid w:val="7B18439F"/>
    <w:rsid w:val="7B4C229B"/>
    <w:rsid w:val="7B597DD7"/>
    <w:rsid w:val="7B5B24DE"/>
    <w:rsid w:val="7B6020D8"/>
    <w:rsid w:val="7BA307A7"/>
    <w:rsid w:val="7BA474D9"/>
    <w:rsid w:val="7BAE08F1"/>
    <w:rsid w:val="7BB13CF6"/>
    <w:rsid w:val="7BD25369"/>
    <w:rsid w:val="7BE6722E"/>
    <w:rsid w:val="7BFE3DF2"/>
    <w:rsid w:val="7C0C2F97"/>
    <w:rsid w:val="7C19486E"/>
    <w:rsid w:val="7C1A7CA3"/>
    <w:rsid w:val="7C4E4BCD"/>
    <w:rsid w:val="7C62476A"/>
    <w:rsid w:val="7C6F6868"/>
    <w:rsid w:val="7C7209D7"/>
    <w:rsid w:val="7C730498"/>
    <w:rsid w:val="7C945CA8"/>
    <w:rsid w:val="7CDF016B"/>
    <w:rsid w:val="7D0A3FA7"/>
    <w:rsid w:val="7D1307C6"/>
    <w:rsid w:val="7D2F3C22"/>
    <w:rsid w:val="7D4C4BA9"/>
    <w:rsid w:val="7D783B6E"/>
    <w:rsid w:val="7D9A4228"/>
    <w:rsid w:val="7DCC0B9B"/>
    <w:rsid w:val="7DF161E4"/>
    <w:rsid w:val="7E004D1C"/>
    <w:rsid w:val="7E6002B4"/>
    <w:rsid w:val="7EC838BE"/>
    <w:rsid w:val="7EDB5991"/>
    <w:rsid w:val="7EF15DF3"/>
    <w:rsid w:val="7EFE6EC1"/>
    <w:rsid w:val="7F0337CB"/>
    <w:rsid w:val="7F0561F6"/>
    <w:rsid w:val="7F6B4E3B"/>
    <w:rsid w:val="7F871517"/>
    <w:rsid w:val="7F877B53"/>
    <w:rsid w:val="7FD92E7A"/>
    <w:rsid w:val="7FDC4F84"/>
    <w:rsid w:val="7FEC7BA9"/>
    <w:rsid w:val="7FF13411"/>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41250"/>
  <w15:docId w15:val="{769040C2-48AF-4E5E-840A-5B2EE1908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Normal Indent"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99"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hAnsi="宋体"/>
      <w:sz w:val="21"/>
    </w:rPr>
  </w:style>
  <w:style w:type="paragraph" w:styleId="1">
    <w:name w:val="heading 1"/>
    <w:basedOn w:val="a"/>
    <w:next w:val="a"/>
    <w:qFormat/>
    <w:pPr>
      <w:spacing w:beforeAutospacing="1" w:afterAutospacing="1"/>
      <w:jc w:val="left"/>
      <w:outlineLvl w:val="0"/>
    </w:pPr>
    <w:rPr>
      <w:rFonts w:ascii="宋体" w:hint="eastAsia"/>
      <w:b/>
      <w:bCs/>
      <w:kern w:val="44"/>
      <w:sz w:val="48"/>
      <w:szCs w:val="48"/>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paragraph" w:styleId="3">
    <w:name w:val="heading 3"/>
    <w:basedOn w:val="a0"/>
    <w:next w:val="a"/>
    <w:autoRedefine/>
    <w:semiHidden/>
    <w:unhideWhenUsed/>
    <w:qFormat/>
    <w:pPr>
      <w:spacing w:before="100" w:beforeAutospacing="1" w:after="100" w:afterAutospacing="1"/>
      <w:jc w:val="left"/>
      <w:outlineLvl w:val="2"/>
    </w:pPr>
    <w:rPr>
      <w:rFonts w:ascii="宋体"/>
      <w:b/>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spacing w:line="580" w:lineRule="exact"/>
      <w:ind w:firstLineChars="200" w:firstLine="640"/>
    </w:pPr>
    <w:rPr>
      <w:rFonts w:ascii="仿宋_GB2312"/>
    </w:rPr>
  </w:style>
  <w:style w:type="paragraph" w:styleId="a4">
    <w:name w:val="Normal Indent"/>
    <w:basedOn w:val="a"/>
    <w:autoRedefine/>
    <w:unhideWhenUsed/>
    <w:qFormat/>
    <w:pPr>
      <w:ind w:firstLineChars="200" w:firstLine="880"/>
    </w:pPr>
  </w:style>
  <w:style w:type="paragraph" w:styleId="a5">
    <w:name w:val="Body Text"/>
    <w:basedOn w:val="a"/>
    <w:uiPriority w:val="99"/>
    <w:unhideWhenUsed/>
    <w:qFormat/>
    <w:pPr>
      <w:spacing w:after="120"/>
    </w:pPr>
  </w:style>
  <w:style w:type="paragraph" w:styleId="a6">
    <w:name w:val="Plain Text"/>
    <w:basedOn w:val="a"/>
    <w:autoRedefine/>
    <w:qFormat/>
    <w:rPr>
      <w:rFonts w:ascii="宋体" w:hAnsi="Courier New"/>
      <w:szCs w:val="21"/>
    </w:rPr>
  </w:style>
  <w:style w:type="paragraph" w:styleId="a7">
    <w:name w:val="footer"/>
    <w:basedOn w:val="a"/>
    <w:autoRedefine/>
    <w:uiPriority w:val="99"/>
    <w:qFormat/>
    <w:pPr>
      <w:tabs>
        <w:tab w:val="center" w:pos="4153"/>
        <w:tab w:val="right" w:pos="8306"/>
      </w:tabs>
      <w:snapToGrid w:val="0"/>
      <w:jc w:val="left"/>
    </w:pPr>
    <w:rPr>
      <w:sz w:val="18"/>
      <w:szCs w:val="18"/>
    </w:rPr>
  </w:style>
  <w:style w:type="paragraph" w:styleId="a8">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0">
    <w:name w:val="toc 2"/>
    <w:basedOn w:val="a"/>
    <w:next w:val="a"/>
    <w:autoRedefine/>
    <w:uiPriority w:val="39"/>
    <w:qFormat/>
    <w:pPr>
      <w:tabs>
        <w:tab w:val="right" w:leader="dot" w:pos="9487"/>
      </w:tabs>
      <w:ind w:leftChars="200" w:left="420"/>
    </w:pPr>
    <w:rPr>
      <w:rFonts w:ascii="仿宋" w:eastAsia="仿宋" w:hAnsi="仿宋"/>
      <w:sz w:val="28"/>
      <w:szCs w:val="28"/>
    </w:rPr>
  </w:style>
  <w:style w:type="paragraph" w:styleId="a9">
    <w:name w:val="Normal (Web)"/>
    <w:basedOn w:val="a"/>
    <w:autoRedefine/>
    <w:qFormat/>
    <w:pPr>
      <w:widowControl/>
      <w:spacing w:before="100" w:beforeAutospacing="1" w:after="100" w:afterAutospacing="1"/>
      <w:jc w:val="left"/>
    </w:pPr>
    <w:rPr>
      <w:rFonts w:ascii="宋体" w:cs="宋体"/>
      <w:sz w:val="24"/>
      <w:szCs w:val="24"/>
    </w:rPr>
  </w:style>
  <w:style w:type="table" w:styleId="aa">
    <w:name w:val="Table Grid"/>
    <w:basedOn w:val="a2"/>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1"/>
    <w:autoRedefine/>
    <w:qFormat/>
    <w:rPr>
      <w:b/>
    </w:rPr>
  </w:style>
  <w:style w:type="character" w:styleId="ac">
    <w:name w:val="page number"/>
    <w:basedOn w:val="a1"/>
    <w:autoRedefine/>
    <w:qFormat/>
  </w:style>
  <w:style w:type="character" w:styleId="ad">
    <w:name w:val="Emphasis"/>
    <w:basedOn w:val="a1"/>
    <w:autoRedefine/>
    <w:qFormat/>
    <w:rPr>
      <w:i/>
    </w:rPr>
  </w:style>
  <w:style w:type="character" w:styleId="ae">
    <w:name w:val="Hyperlink"/>
    <w:basedOn w:val="a1"/>
    <w:autoRedefine/>
    <w:qFormat/>
    <w:rPr>
      <w:color w:val="0000FF"/>
      <w:u w:val="single"/>
    </w:rPr>
  </w:style>
  <w:style w:type="paragraph" w:styleId="af">
    <w:name w:val="List Paragraph"/>
    <w:basedOn w:val="a"/>
    <w:autoRedefine/>
    <w:uiPriority w:val="99"/>
    <w:qFormat/>
    <w:pPr>
      <w:ind w:firstLineChars="200" w:firstLine="420"/>
    </w:pPr>
  </w:style>
  <w:style w:type="character" w:customStyle="1" w:styleId="bjh-p">
    <w:name w:val="bjh-p"/>
    <w:basedOn w:val="a1"/>
    <w:autoRedefine/>
    <w:qFormat/>
  </w:style>
  <w:style w:type="paragraph" w:styleId="af0">
    <w:name w:val="No Spacing"/>
    <w:autoRedefine/>
    <w:uiPriority w:val="1"/>
    <w:qFormat/>
    <w:pPr>
      <w:widowControl w:val="0"/>
      <w:jc w:val="both"/>
    </w:pPr>
    <w:rPr>
      <w:rFonts w:ascii="等线" w:eastAsia="等线" w:hAnsi="等线"/>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10</Pages>
  <Words>670</Words>
  <Characters>3819</Characters>
  <Application>Microsoft Office Word</Application>
  <DocSecurity>0</DocSecurity>
  <Lines>31</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we01</dc:creator>
  <cp:lastModifiedBy>陈永斌</cp:lastModifiedBy>
  <cp:revision>100</cp:revision>
  <dcterms:created xsi:type="dcterms:W3CDTF">2014-10-29T12:08:00Z</dcterms:created>
  <dcterms:modified xsi:type="dcterms:W3CDTF">2025-05-13T02:03:00Z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